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28" w:rsidRDefault="00013A28" w:rsidP="00213F23">
      <w:pPr>
        <w:pStyle w:val="ConsNormal"/>
        <w:widowControl/>
        <w:ind w:right="0" w:firstLine="708"/>
        <w:jc w:val="center"/>
        <w:rPr>
          <w:rFonts w:ascii="Times New Roman" w:hAnsi="Times New Roman" w:cs="Times New Roman"/>
          <w:b/>
          <w:sz w:val="24"/>
          <w:szCs w:val="24"/>
        </w:rPr>
      </w:pPr>
    </w:p>
    <w:p w:rsidR="0013593F" w:rsidRDefault="00213F23" w:rsidP="00213F23">
      <w:pPr>
        <w:pStyle w:val="ConsNormal"/>
        <w:widowControl/>
        <w:ind w:right="0" w:firstLine="708"/>
        <w:jc w:val="center"/>
        <w:rPr>
          <w:rFonts w:ascii="Times New Roman" w:hAnsi="Times New Roman" w:cs="Times New Roman"/>
          <w:b/>
          <w:sz w:val="24"/>
          <w:szCs w:val="24"/>
        </w:rPr>
      </w:pPr>
      <w:r w:rsidRPr="00213F23">
        <w:rPr>
          <w:rFonts w:ascii="Times New Roman" w:hAnsi="Times New Roman" w:cs="Times New Roman"/>
          <w:b/>
          <w:sz w:val="24"/>
          <w:szCs w:val="24"/>
        </w:rPr>
        <w:t>ИЗВЕЩЕНИЕ</w:t>
      </w:r>
      <w:r w:rsidR="00C84541">
        <w:rPr>
          <w:rFonts w:ascii="Times New Roman" w:hAnsi="Times New Roman" w:cs="Times New Roman"/>
          <w:b/>
          <w:sz w:val="24"/>
          <w:szCs w:val="24"/>
        </w:rPr>
        <w:t xml:space="preserve"> № </w:t>
      </w:r>
      <w:r w:rsidR="005676AB">
        <w:rPr>
          <w:rFonts w:ascii="Times New Roman" w:hAnsi="Times New Roman" w:cs="Times New Roman"/>
          <w:b/>
          <w:sz w:val="24"/>
          <w:szCs w:val="24"/>
        </w:rPr>
        <w:t>9</w:t>
      </w:r>
      <w:r w:rsidR="00784BB0">
        <w:rPr>
          <w:rFonts w:ascii="Times New Roman" w:hAnsi="Times New Roman" w:cs="Times New Roman"/>
          <w:b/>
          <w:sz w:val="24"/>
          <w:szCs w:val="24"/>
        </w:rPr>
        <w:t>3</w:t>
      </w:r>
      <w:r w:rsidR="00C84541">
        <w:rPr>
          <w:rFonts w:ascii="Times New Roman" w:hAnsi="Times New Roman" w:cs="Times New Roman"/>
          <w:b/>
          <w:sz w:val="24"/>
          <w:szCs w:val="24"/>
        </w:rPr>
        <w:t xml:space="preserve"> от </w:t>
      </w:r>
      <w:r w:rsidR="00010A10">
        <w:rPr>
          <w:rFonts w:ascii="Times New Roman" w:hAnsi="Times New Roman" w:cs="Times New Roman"/>
          <w:b/>
          <w:sz w:val="24"/>
          <w:szCs w:val="24"/>
        </w:rPr>
        <w:t>2</w:t>
      </w:r>
      <w:r w:rsidR="005676AB">
        <w:rPr>
          <w:rFonts w:ascii="Times New Roman" w:hAnsi="Times New Roman" w:cs="Times New Roman"/>
          <w:b/>
          <w:sz w:val="24"/>
          <w:szCs w:val="24"/>
        </w:rPr>
        <w:t>0</w:t>
      </w:r>
      <w:r w:rsidR="00010A10">
        <w:rPr>
          <w:rFonts w:ascii="Times New Roman" w:hAnsi="Times New Roman" w:cs="Times New Roman"/>
          <w:b/>
          <w:sz w:val="24"/>
          <w:szCs w:val="24"/>
        </w:rPr>
        <w:t>.</w:t>
      </w:r>
      <w:r w:rsidR="005676AB">
        <w:rPr>
          <w:rFonts w:ascii="Times New Roman" w:hAnsi="Times New Roman" w:cs="Times New Roman"/>
          <w:b/>
          <w:sz w:val="24"/>
          <w:szCs w:val="24"/>
        </w:rPr>
        <w:t>09</w:t>
      </w:r>
      <w:r w:rsidR="00010A10">
        <w:rPr>
          <w:rFonts w:ascii="Times New Roman" w:hAnsi="Times New Roman" w:cs="Times New Roman"/>
          <w:b/>
          <w:sz w:val="24"/>
          <w:szCs w:val="24"/>
        </w:rPr>
        <w:t>.2019</w:t>
      </w:r>
      <w:r w:rsidR="00C84541">
        <w:rPr>
          <w:rFonts w:ascii="Times New Roman" w:hAnsi="Times New Roman" w:cs="Times New Roman"/>
          <w:b/>
          <w:sz w:val="24"/>
          <w:szCs w:val="24"/>
        </w:rPr>
        <w:t xml:space="preserve"> г.</w:t>
      </w:r>
    </w:p>
    <w:p w:rsidR="00421384" w:rsidRPr="00010A10" w:rsidRDefault="00421384" w:rsidP="00C415FF">
      <w:pPr>
        <w:autoSpaceDE w:val="0"/>
        <w:autoSpaceDN w:val="0"/>
        <w:adjustRightInd w:val="0"/>
        <w:jc w:val="center"/>
        <w:rPr>
          <w:b/>
          <w:color w:val="000000"/>
        </w:rPr>
      </w:pPr>
      <w:r w:rsidRPr="00010A10">
        <w:rPr>
          <w:b/>
        </w:rPr>
        <w:t xml:space="preserve">О проведении открытого конкурса </w:t>
      </w:r>
      <w:r w:rsidR="001121EC" w:rsidRPr="00010A10">
        <w:rPr>
          <w:b/>
          <w:color w:val="000000"/>
        </w:rPr>
        <w:t xml:space="preserve">на </w:t>
      </w:r>
      <w:r w:rsidR="00010A10" w:rsidRPr="00010A10">
        <w:rPr>
          <w:b/>
          <w:color w:val="000000"/>
        </w:rPr>
        <w:t>выполнение комплекса работ, а именно: разработка проектно-сметной документации и выполнение строительно-монтажных работ по капитальному ремонту и окраске фасадов</w:t>
      </w:r>
    </w:p>
    <w:p w:rsidR="00C415FF" w:rsidRPr="00F91B3E" w:rsidRDefault="00C415FF" w:rsidP="00C415FF">
      <w:pPr>
        <w:autoSpaceDE w:val="0"/>
        <w:autoSpaceDN w:val="0"/>
        <w:adjustRightInd w:val="0"/>
        <w:jc w:val="center"/>
        <w:rPr>
          <w:b/>
          <w:sz w:val="22"/>
          <w:szCs w:val="22"/>
        </w:rPr>
      </w:pPr>
    </w:p>
    <w:tbl>
      <w:tblPr>
        <w:tblW w:w="51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743"/>
        <w:gridCol w:w="4416"/>
        <w:gridCol w:w="5766"/>
      </w:tblGrid>
      <w:tr w:rsidR="00FE5FFA" w:rsidRPr="00117B62" w:rsidTr="00832692">
        <w:trPr>
          <w:trHeight w:val="341"/>
        </w:trPr>
        <w:tc>
          <w:tcPr>
            <w:tcW w:w="5000" w:type="pct"/>
            <w:gridSpan w:val="3"/>
            <w:shd w:val="clear" w:color="auto" w:fill="FFFFFF" w:themeFill="background1"/>
          </w:tcPr>
          <w:p w:rsidR="00FE5FFA" w:rsidRPr="00FE5FFA" w:rsidRDefault="005A3274" w:rsidP="00FE5FFA">
            <w:pPr>
              <w:widowControl w:val="0"/>
              <w:jc w:val="center"/>
              <w:rPr>
                <w:b/>
              </w:rPr>
            </w:pPr>
            <w:r>
              <w:rPr>
                <w:b/>
              </w:rPr>
              <w:t>ОБЩАЯ ИНФОРМАЦИЯ</w:t>
            </w:r>
          </w:p>
        </w:tc>
      </w:tr>
      <w:tr w:rsidR="007F3947" w:rsidRPr="00117B62" w:rsidTr="00832692">
        <w:trPr>
          <w:trHeight w:val="341"/>
        </w:trPr>
        <w:tc>
          <w:tcPr>
            <w:tcW w:w="340" w:type="pct"/>
            <w:shd w:val="clear" w:color="auto" w:fill="FFFFFF" w:themeFill="background1"/>
          </w:tcPr>
          <w:p w:rsidR="007F3947" w:rsidRDefault="002665BD" w:rsidP="007F3947">
            <w:pPr>
              <w:jc w:val="right"/>
            </w:pPr>
            <w:r>
              <w:t>1</w:t>
            </w:r>
          </w:p>
        </w:tc>
        <w:tc>
          <w:tcPr>
            <w:tcW w:w="2021" w:type="pct"/>
            <w:shd w:val="clear" w:color="auto" w:fill="FFFFFF" w:themeFill="background1"/>
          </w:tcPr>
          <w:p w:rsidR="007F3947" w:rsidRPr="00C56D37" w:rsidRDefault="00FE5FFA" w:rsidP="00FE5FFA">
            <w:pPr>
              <w:widowControl w:val="0"/>
            </w:pPr>
            <w:r w:rsidRPr="00476DD2">
              <w:t xml:space="preserve">Способ определения </w:t>
            </w:r>
            <w:r>
              <w:t>подрядной организации</w:t>
            </w:r>
          </w:p>
        </w:tc>
        <w:tc>
          <w:tcPr>
            <w:tcW w:w="2639" w:type="pct"/>
            <w:shd w:val="clear" w:color="auto" w:fill="FFFFFF" w:themeFill="background1"/>
          </w:tcPr>
          <w:p w:rsidR="007F3947" w:rsidRPr="00B462C2" w:rsidRDefault="008A035F" w:rsidP="00D22B29">
            <w:pPr>
              <w:widowControl w:val="0"/>
            </w:pPr>
            <w:r>
              <w:t>Открытый конкурс</w:t>
            </w:r>
          </w:p>
        </w:tc>
      </w:tr>
      <w:tr w:rsidR="00FE5FFA" w:rsidRPr="00C84541"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2</w:t>
            </w:r>
          </w:p>
        </w:tc>
        <w:tc>
          <w:tcPr>
            <w:tcW w:w="2021" w:type="pct"/>
            <w:shd w:val="clear" w:color="auto" w:fill="FFFFFF" w:themeFill="background1"/>
          </w:tcPr>
          <w:p w:rsidR="00FE5FFA" w:rsidRDefault="00FE5FFA" w:rsidP="00485B3F">
            <w:pPr>
              <w:widowControl w:val="0"/>
              <w:rPr>
                <w:b/>
              </w:rPr>
            </w:pPr>
            <w:r w:rsidRPr="00476DD2">
              <w:t>Наименование официального сайта</w:t>
            </w:r>
            <w:r>
              <w:t xml:space="preserve"> для размещения извещения о проведении конкурса</w:t>
            </w:r>
          </w:p>
        </w:tc>
        <w:tc>
          <w:tcPr>
            <w:tcW w:w="2639" w:type="pct"/>
            <w:shd w:val="clear" w:color="auto" w:fill="FFFFFF" w:themeFill="background1"/>
          </w:tcPr>
          <w:p w:rsidR="00FE5FFA" w:rsidRPr="00C84541" w:rsidRDefault="00FE5FFA" w:rsidP="00C84541">
            <w:pPr>
              <w:widowControl w:val="0"/>
            </w:pPr>
            <w:r>
              <w:t>Сайт</w:t>
            </w:r>
            <w:r w:rsidR="002A48A8">
              <w:t xml:space="preserve"> </w:t>
            </w:r>
            <w:r>
              <w:t>Заказчика</w:t>
            </w:r>
            <w:r w:rsidRPr="00C84541">
              <w:t xml:space="preserve"> –</w:t>
            </w:r>
            <w:hyperlink r:id="rId7" w:history="1">
              <w:r w:rsidR="00C84541" w:rsidRPr="00DF0F91">
                <w:rPr>
                  <w:rStyle w:val="aa"/>
                  <w:lang w:val="en-US"/>
                </w:rPr>
                <w:t>www</w:t>
              </w:r>
              <w:r w:rsidR="00C84541" w:rsidRPr="00DF0F91">
                <w:rPr>
                  <w:rStyle w:val="aa"/>
                </w:rPr>
                <w:t>.</w:t>
              </w:r>
              <w:proofErr w:type="spellStart"/>
              <w:r w:rsidR="00C84541" w:rsidRPr="00DF0F91">
                <w:rPr>
                  <w:rStyle w:val="aa"/>
                  <w:lang w:val="en-US"/>
                </w:rPr>
                <w:t>jks</w:t>
              </w:r>
              <w:proofErr w:type="spellEnd"/>
              <w:r w:rsidR="00C84541" w:rsidRPr="00DF0F91">
                <w:rPr>
                  <w:rStyle w:val="aa"/>
                </w:rPr>
                <w:t>24.</w:t>
              </w:r>
              <w:proofErr w:type="spellStart"/>
              <w:r w:rsidR="00C84541" w:rsidRPr="00DF0F91">
                <w:rPr>
                  <w:rStyle w:val="aa"/>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3</w:t>
            </w:r>
          </w:p>
        </w:tc>
        <w:tc>
          <w:tcPr>
            <w:tcW w:w="2021" w:type="pct"/>
            <w:shd w:val="clear" w:color="auto" w:fill="FFFFFF" w:themeFill="background1"/>
          </w:tcPr>
          <w:p w:rsidR="00FE5FFA" w:rsidRPr="00FE5FFA" w:rsidRDefault="00FE5FFA" w:rsidP="00485B3F">
            <w:pPr>
              <w:widowControl w:val="0"/>
            </w:pPr>
            <w:r>
              <w:t>Предмет конкурса</w:t>
            </w:r>
          </w:p>
        </w:tc>
        <w:tc>
          <w:tcPr>
            <w:tcW w:w="2639" w:type="pct"/>
            <w:shd w:val="clear" w:color="auto" w:fill="FFFFFF" w:themeFill="background1"/>
          </w:tcPr>
          <w:p w:rsidR="00FE5FFA" w:rsidRPr="00010A10" w:rsidRDefault="00010A10" w:rsidP="002A48A8">
            <w:pPr>
              <w:autoSpaceDE w:val="0"/>
              <w:autoSpaceDN w:val="0"/>
              <w:adjustRightInd w:val="0"/>
              <w:rPr>
                <w:bCs/>
              </w:rPr>
            </w:pPr>
            <w:bookmarkStart w:id="0" w:name="OLE_LINK73"/>
            <w:bookmarkStart w:id="1" w:name="OLE_LINK74"/>
            <w:bookmarkStart w:id="2" w:name="OLE_LINK75"/>
            <w:bookmarkEnd w:id="0"/>
            <w:bookmarkEnd w:id="1"/>
            <w:bookmarkEnd w:id="2"/>
            <w:r w:rsidRPr="00010A10">
              <w:rPr>
                <w:color w:val="000000"/>
              </w:rPr>
              <w:t>Выполнение комплекса работ, а именно: разработка проектно-сметной документации и выполнение строительно-монтажных работ по капитальному ремонту и окраске фасадов</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4</w:t>
            </w:r>
          </w:p>
        </w:tc>
        <w:tc>
          <w:tcPr>
            <w:tcW w:w="2021" w:type="pct"/>
            <w:shd w:val="clear" w:color="auto" w:fill="FFFFFF" w:themeFill="background1"/>
          </w:tcPr>
          <w:p w:rsidR="00FE5FFA" w:rsidRPr="00476DD2" w:rsidRDefault="00D603BD" w:rsidP="00485B3F">
            <w:pPr>
              <w:widowControl w:val="0"/>
            </w:pPr>
            <w:r>
              <w:t>Наименование заказчика</w:t>
            </w:r>
          </w:p>
        </w:tc>
        <w:tc>
          <w:tcPr>
            <w:tcW w:w="2639" w:type="pct"/>
            <w:shd w:val="clear" w:color="auto" w:fill="FFFFFF" w:themeFill="background1"/>
          </w:tcPr>
          <w:p w:rsidR="00FE5FFA" w:rsidRPr="009B6567" w:rsidRDefault="00D603BD" w:rsidP="00305F40">
            <w:pPr>
              <w:tabs>
                <w:tab w:val="left" w:pos="993"/>
                <w:tab w:val="left" w:pos="3060"/>
              </w:tabs>
              <w:ind w:right="2"/>
              <w:rPr>
                <w:bCs/>
              </w:rPr>
            </w:pPr>
            <w:r>
              <w:rPr>
                <w:bCs/>
              </w:rPr>
              <w:t>ООО «</w:t>
            </w:r>
            <w:r w:rsidR="00213F23">
              <w:rPr>
                <w:bCs/>
              </w:rPr>
              <w:t>Ж</w:t>
            </w:r>
            <w:r w:rsidR="00305F40">
              <w:rPr>
                <w:bCs/>
              </w:rPr>
              <w:t>К</w:t>
            </w:r>
            <w:r w:rsidR="00213F23">
              <w:rPr>
                <w:bCs/>
              </w:rPr>
              <w:t>С</w:t>
            </w:r>
            <w:r>
              <w:rPr>
                <w:bCs/>
              </w:rPr>
              <w:t>»</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5</w:t>
            </w:r>
          </w:p>
        </w:tc>
        <w:tc>
          <w:tcPr>
            <w:tcW w:w="2021" w:type="pct"/>
            <w:shd w:val="clear" w:color="auto" w:fill="FFFFFF" w:themeFill="background1"/>
          </w:tcPr>
          <w:p w:rsidR="00FE5FFA" w:rsidRPr="00D603BD" w:rsidRDefault="00D603BD" w:rsidP="00485B3F">
            <w:pPr>
              <w:widowControl w:val="0"/>
            </w:pPr>
            <w:r w:rsidRPr="00D603BD">
              <w:t>Почтовый адрес/Место нахождения</w:t>
            </w:r>
          </w:p>
        </w:tc>
        <w:tc>
          <w:tcPr>
            <w:tcW w:w="2639" w:type="pct"/>
            <w:shd w:val="clear" w:color="auto" w:fill="FFFFFF" w:themeFill="background1"/>
          </w:tcPr>
          <w:p w:rsidR="00FE5FFA" w:rsidRPr="009B6567" w:rsidRDefault="00213F23" w:rsidP="005A3274">
            <w:pPr>
              <w:tabs>
                <w:tab w:val="left" w:pos="993"/>
                <w:tab w:val="left" w:pos="3060"/>
              </w:tabs>
              <w:ind w:right="2"/>
              <w:rPr>
                <w:bCs/>
              </w:rPr>
            </w:pPr>
            <w:r w:rsidRPr="00557055">
              <w:rPr>
                <w:szCs w:val="22"/>
              </w:rPr>
              <w:t xml:space="preserve">663305, Красноярский край, </w:t>
            </w:r>
            <w:r>
              <w:rPr>
                <w:szCs w:val="22"/>
              </w:rPr>
              <w:t>г</w:t>
            </w:r>
            <w:r w:rsidR="00B62AD7">
              <w:rPr>
                <w:szCs w:val="22"/>
              </w:rPr>
              <w:t xml:space="preserve">. Норильск, ул. </w:t>
            </w:r>
            <w:proofErr w:type="spellStart"/>
            <w:r w:rsidR="00B62AD7">
              <w:rPr>
                <w:szCs w:val="22"/>
              </w:rPr>
              <w:t>Талнахская</w:t>
            </w:r>
            <w:proofErr w:type="spellEnd"/>
            <w:r w:rsidR="00B62AD7">
              <w:rPr>
                <w:szCs w:val="22"/>
              </w:rPr>
              <w:t xml:space="preserve">, д. 5, тел.: 8 </w:t>
            </w:r>
            <w:r w:rsidR="00D603BD">
              <w:t xml:space="preserve">(3919) </w:t>
            </w:r>
            <w:r>
              <w:t>42-9</w:t>
            </w:r>
            <w:r w:rsidR="005A3274">
              <w:t>2</w:t>
            </w:r>
            <w:r>
              <w:t>-</w:t>
            </w:r>
            <w:r w:rsidR="005A3274">
              <w:t>0</w:t>
            </w:r>
            <w:r>
              <w:t>8</w:t>
            </w:r>
          </w:p>
        </w:tc>
      </w:tr>
      <w:tr w:rsidR="008A035F" w:rsidRPr="00117B62" w:rsidTr="00832692">
        <w:trPr>
          <w:trHeight w:val="341"/>
        </w:trPr>
        <w:tc>
          <w:tcPr>
            <w:tcW w:w="340" w:type="pct"/>
            <w:shd w:val="clear" w:color="auto" w:fill="FFFFFF" w:themeFill="background1"/>
          </w:tcPr>
          <w:p w:rsidR="008A035F" w:rsidRPr="00B62AD7" w:rsidRDefault="008D4A0F" w:rsidP="007F3947">
            <w:pPr>
              <w:jc w:val="right"/>
            </w:pPr>
            <w:r w:rsidRPr="00B62AD7">
              <w:t>6</w:t>
            </w:r>
          </w:p>
        </w:tc>
        <w:tc>
          <w:tcPr>
            <w:tcW w:w="2021" w:type="pct"/>
            <w:shd w:val="clear" w:color="auto" w:fill="FFFFFF" w:themeFill="background1"/>
          </w:tcPr>
          <w:p w:rsidR="008A035F" w:rsidRPr="00D603BD" w:rsidRDefault="008A035F" w:rsidP="00485B3F">
            <w:pPr>
              <w:widowControl w:val="0"/>
            </w:pPr>
            <w:r>
              <w:t>Адрес электронной почты</w:t>
            </w:r>
          </w:p>
        </w:tc>
        <w:tc>
          <w:tcPr>
            <w:tcW w:w="2639" w:type="pct"/>
            <w:shd w:val="clear" w:color="auto" w:fill="FFFFFF" w:themeFill="background1"/>
          </w:tcPr>
          <w:p w:rsidR="008A035F" w:rsidRPr="00B62AD7" w:rsidRDefault="005676AB" w:rsidP="007A7A95">
            <w:pPr>
              <w:tabs>
                <w:tab w:val="left" w:pos="993"/>
                <w:tab w:val="left" w:pos="3060"/>
              </w:tabs>
              <w:ind w:right="2"/>
              <w:rPr>
                <w:bCs/>
                <w:color w:val="000000" w:themeColor="text1"/>
              </w:rPr>
            </w:pPr>
            <w:hyperlink r:id="rId8" w:history="1">
              <w:r w:rsidR="007A7A95" w:rsidRPr="00DF0F91">
                <w:rPr>
                  <w:rStyle w:val="aa"/>
                  <w:szCs w:val="22"/>
                  <w:shd w:val="clear" w:color="auto" w:fill="F7F7F7"/>
                  <w:lang w:val="en-US"/>
                </w:rPr>
                <w:t>torgi</w:t>
              </w:r>
              <w:r w:rsidR="007A7A95" w:rsidRPr="00B62AD7">
                <w:rPr>
                  <w:rStyle w:val="aa"/>
                  <w:szCs w:val="22"/>
                  <w:shd w:val="clear" w:color="auto" w:fill="F7F7F7"/>
                </w:rPr>
                <w:t>@</w:t>
              </w:r>
              <w:r w:rsidR="007A7A95" w:rsidRPr="00DF0F91">
                <w:rPr>
                  <w:rStyle w:val="aa"/>
                  <w:szCs w:val="22"/>
                  <w:shd w:val="clear" w:color="auto" w:fill="F7F7F7"/>
                  <w:lang w:val="en-US"/>
                </w:rPr>
                <w:t>jks</w:t>
              </w:r>
              <w:r w:rsidR="007A7A95" w:rsidRPr="00B62AD7">
                <w:rPr>
                  <w:rStyle w:val="aa"/>
                  <w:szCs w:val="22"/>
                  <w:shd w:val="clear" w:color="auto" w:fill="F7F7F7"/>
                </w:rPr>
                <w:t>24.</w:t>
              </w:r>
              <w:proofErr w:type="spellStart"/>
              <w:r w:rsidR="007A7A95" w:rsidRPr="00DF0F91">
                <w:rPr>
                  <w:rStyle w:val="aa"/>
                  <w:szCs w:val="22"/>
                  <w:shd w:val="clear" w:color="auto" w:fill="F7F7F7"/>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B62AD7" w:rsidRDefault="008D4A0F" w:rsidP="007F3947">
            <w:pPr>
              <w:jc w:val="right"/>
            </w:pPr>
            <w:r w:rsidRPr="00B62AD7">
              <w:t>7</w:t>
            </w:r>
          </w:p>
        </w:tc>
        <w:tc>
          <w:tcPr>
            <w:tcW w:w="2021" w:type="pct"/>
            <w:shd w:val="clear" w:color="auto" w:fill="FFFFFF" w:themeFill="background1"/>
          </w:tcPr>
          <w:p w:rsidR="00FE5FFA" w:rsidRPr="00D603BD" w:rsidRDefault="00D603BD" w:rsidP="00485B3F">
            <w:pPr>
              <w:widowControl w:val="0"/>
            </w:pPr>
            <w:r w:rsidRPr="00D603BD">
              <w:t>Дата и время начала подачи заявок</w:t>
            </w:r>
          </w:p>
        </w:tc>
        <w:tc>
          <w:tcPr>
            <w:tcW w:w="2639" w:type="pct"/>
            <w:shd w:val="clear" w:color="auto" w:fill="FFFFFF" w:themeFill="background1"/>
          </w:tcPr>
          <w:p w:rsidR="00FE5FFA" w:rsidRPr="00E70EF6" w:rsidRDefault="004A72D0" w:rsidP="00010A10">
            <w:pPr>
              <w:tabs>
                <w:tab w:val="left" w:pos="993"/>
                <w:tab w:val="left" w:pos="3060"/>
              </w:tabs>
              <w:ind w:right="2"/>
              <w:rPr>
                <w:bCs/>
              </w:rPr>
            </w:pPr>
            <w:r>
              <w:rPr>
                <w:bCs/>
              </w:rPr>
              <w:t>2</w:t>
            </w:r>
            <w:r w:rsidR="00010A10">
              <w:rPr>
                <w:bCs/>
              </w:rPr>
              <w:t>9</w:t>
            </w:r>
            <w:r w:rsidR="00BD2141" w:rsidRPr="00E70EF6">
              <w:rPr>
                <w:bCs/>
              </w:rPr>
              <w:t>.0</w:t>
            </w:r>
            <w:r w:rsidR="00010A10">
              <w:rPr>
                <w:bCs/>
              </w:rPr>
              <w:t>8.</w:t>
            </w:r>
            <w:r w:rsidR="00BD2141" w:rsidRPr="00E70EF6">
              <w:rPr>
                <w:bCs/>
              </w:rPr>
              <w:t>201</w:t>
            </w:r>
            <w:r w:rsidR="007A7A95" w:rsidRPr="00B62AD7">
              <w:rPr>
                <w:bCs/>
              </w:rPr>
              <w:t>9</w:t>
            </w:r>
            <w:r w:rsidR="00A540B6" w:rsidRPr="00E70EF6">
              <w:rPr>
                <w:bCs/>
              </w:rPr>
              <w:t xml:space="preserve">г.     </w:t>
            </w:r>
            <w:r w:rsidR="00BD2141" w:rsidRPr="00E70EF6">
              <w:rPr>
                <w:bCs/>
              </w:rPr>
              <w:t>09.00ч.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8</w:t>
            </w:r>
          </w:p>
        </w:tc>
        <w:tc>
          <w:tcPr>
            <w:tcW w:w="2021" w:type="pct"/>
            <w:shd w:val="clear" w:color="auto" w:fill="FFFFFF" w:themeFill="background1"/>
          </w:tcPr>
          <w:p w:rsidR="00D603BD" w:rsidRPr="00D603BD" w:rsidRDefault="00D603BD" w:rsidP="00485B3F">
            <w:pPr>
              <w:widowControl w:val="0"/>
            </w:pPr>
            <w:r w:rsidRPr="00D603BD">
              <w:t>Дата и время окончания подачи заявок</w:t>
            </w:r>
          </w:p>
        </w:tc>
        <w:tc>
          <w:tcPr>
            <w:tcW w:w="2639" w:type="pct"/>
            <w:shd w:val="clear" w:color="auto" w:fill="FFFFFF" w:themeFill="background1"/>
          </w:tcPr>
          <w:p w:rsidR="00D603BD" w:rsidRPr="00E70EF6" w:rsidRDefault="00010A10" w:rsidP="00010A10">
            <w:pPr>
              <w:tabs>
                <w:tab w:val="left" w:pos="993"/>
                <w:tab w:val="left" w:pos="3060"/>
              </w:tabs>
              <w:ind w:right="2"/>
              <w:rPr>
                <w:bCs/>
              </w:rPr>
            </w:pPr>
            <w:r>
              <w:rPr>
                <w:bCs/>
              </w:rPr>
              <w:t>19</w:t>
            </w:r>
            <w:r w:rsidR="00BD2141" w:rsidRPr="00E70EF6">
              <w:rPr>
                <w:bCs/>
              </w:rPr>
              <w:t>.0</w:t>
            </w:r>
            <w:r>
              <w:rPr>
                <w:bCs/>
              </w:rPr>
              <w:t>9</w:t>
            </w:r>
            <w:r w:rsidR="00BD2141" w:rsidRPr="00E70EF6">
              <w:rPr>
                <w:bCs/>
              </w:rPr>
              <w:t>.201</w:t>
            </w:r>
            <w:r w:rsidR="007A7A95" w:rsidRPr="00A3268F">
              <w:rPr>
                <w:bCs/>
              </w:rPr>
              <w:t>9</w:t>
            </w:r>
            <w:r w:rsidR="00BD2141" w:rsidRPr="00E70EF6">
              <w:rPr>
                <w:bCs/>
              </w:rPr>
              <w:t>г.     1</w:t>
            </w:r>
            <w:r w:rsidR="00044E26">
              <w:rPr>
                <w:bCs/>
              </w:rPr>
              <w:t>6</w:t>
            </w:r>
            <w:r w:rsidR="00BD2141" w:rsidRPr="00E70EF6">
              <w:rPr>
                <w:bCs/>
              </w:rPr>
              <w:t>.00ч.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9</w:t>
            </w:r>
          </w:p>
        </w:tc>
        <w:tc>
          <w:tcPr>
            <w:tcW w:w="2021" w:type="pct"/>
            <w:shd w:val="clear" w:color="auto" w:fill="FFFFFF" w:themeFill="background1"/>
          </w:tcPr>
          <w:p w:rsidR="00D603BD" w:rsidRPr="00476DD2" w:rsidRDefault="00D603BD" w:rsidP="00485B3F">
            <w:pPr>
              <w:widowControl w:val="0"/>
              <w:rPr>
                <w:b/>
              </w:rPr>
            </w:pPr>
            <w:r w:rsidRPr="00476DD2">
              <w:t>Место подачи заявок</w:t>
            </w:r>
          </w:p>
        </w:tc>
        <w:tc>
          <w:tcPr>
            <w:tcW w:w="2639" w:type="pct"/>
            <w:shd w:val="clear" w:color="auto" w:fill="FFFFFF" w:themeFill="background1"/>
          </w:tcPr>
          <w:p w:rsidR="00D603BD" w:rsidRPr="007A7A95" w:rsidRDefault="00D603BD" w:rsidP="00305F40">
            <w:pPr>
              <w:tabs>
                <w:tab w:val="left" w:pos="993"/>
                <w:tab w:val="left" w:pos="3060"/>
              </w:tabs>
              <w:ind w:right="2"/>
              <w:rPr>
                <w:bCs/>
              </w:rPr>
            </w:pPr>
            <w:r>
              <w:rPr>
                <w:bCs/>
              </w:rPr>
              <w:t xml:space="preserve">Российская Федерация, Красноярский край, г. Норильск, ул. </w:t>
            </w:r>
            <w:r w:rsidR="00305F40">
              <w:rPr>
                <w:bCs/>
              </w:rPr>
              <w:t>Московская</w:t>
            </w:r>
            <w:r w:rsidR="00F91B3E">
              <w:rPr>
                <w:bCs/>
              </w:rPr>
              <w:t xml:space="preserve">, д. </w:t>
            </w:r>
            <w:r w:rsidR="00305F40">
              <w:rPr>
                <w:bCs/>
              </w:rPr>
              <w:t>19</w:t>
            </w:r>
            <w:r w:rsidR="00F91B3E">
              <w:rPr>
                <w:bCs/>
              </w:rPr>
              <w:t xml:space="preserve">, </w:t>
            </w:r>
            <w:proofErr w:type="spellStart"/>
            <w:r w:rsidR="00F91B3E">
              <w:rPr>
                <w:bCs/>
              </w:rPr>
              <w:t>каб</w:t>
            </w:r>
            <w:proofErr w:type="spellEnd"/>
            <w:r w:rsidR="00F91B3E">
              <w:rPr>
                <w:bCs/>
              </w:rPr>
              <w:t xml:space="preserve">. № </w:t>
            </w:r>
            <w:r w:rsidR="00305F40">
              <w:rPr>
                <w:bCs/>
              </w:rPr>
              <w:t>220</w:t>
            </w:r>
          </w:p>
        </w:tc>
      </w:tr>
      <w:tr w:rsidR="00D603BD" w:rsidRPr="00117B62" w:rsidTr="00832692">
        <w:trPr>
          <w:trHeight w:val="341"/>
        </w:trPr>
        <w:tc>
          <w:tcPr>
            <w:tcW w:w="340" w:type="pct"/>
            <w:shd w:val="clear" w:color="auto" w:fill="FFFFFF" w:themeFill="background1"/>
          </w:tcPr>
          <w:p w:rsidR="00D603BD" w:rsidRPr="00F91B3E" w:rsidRDefault="008D4A0F" w:rsidP="007F3947">
            <w:pPr>
              <w:jc w:val="right"/>
            </w:pPr>
            <w:r w:rsidRPr="00F91B3E">
              <w:t>10</w:t>
            </w:r>
          </w:p>
        </w:tc>
        <w:tc>
          <w:tcPr>
            <w:tcW w:w="2021" w:type="pct"/>
            <w:shd w:val="clear" w:color="auto" w:fill="FFFFFF" w:themeFill="background1"/>
          </w:tcPr>
          <w:p w:rsidR="00D603BD" w:rsidRPr="00476DD2" w:rsidRDefault="00D603BD" w:rsidP="00485B3F">
            <w:pPr>
              <w:widowControl w:val="0"/>
            </w:pPr>
            <w:r>
              <w:t>Дата рассмотрения заявок</w:t>
            </w:r>
            <w:r w:rsidR="00E539F4">
              <w:t>/ срок рассмотрения заявки</w:t>
            </w:r>
          </w:p>
        </w:tc>
        <w:tc>
          <w:tcPr>
            <w:tcW w:w="2639" w:type="pct"/>
            <w:shd w:val="clear" w:color="auto" w:fill="FFFFFF" w:themeFill="background1"/>
          </w:tcPr>
          <w:p w:rsidR="00D603BD" w:rsidRDefault="00010A10" w:rsidP="005676AB">
            <w:pPr>
              <w:tabs>
                <w:tab w:val="left" w:pos="993"/>
                <w:tab w:val="left" w:pos="3060"/>
              </w:tabs>
              <w:ind w:right="2"/>
              <w:rPr>
                <w:bCs/>
              </w:rPr>
            </w:pPr>
            <w:r>
              <w:rPr>
                <w:bCs/>
              </w:rPr>
              <w:t>20</w:t>
            </w:r>
            <w:r w:rsidR="00BD2141" w:rsidRPr="006C2459">
              <w:rPr>
                <w:bCs/>
              </w:rPr>
              <w:t>.0</w:t>
            </w:r>
            <w:r>
              <w:rPr>
                <w:bCs/>
              </w:rPr>
              <w:t>9</w:t>
            </w:r>
            <w:r w:rsidR="00BD2141" w:rsidRPr="006C2459">
              <w:rPr>
                <w:bCs/>
              </w:rPr>
              <w:t>.201</w:t>
            </w:r>
            <w:r w:rsidR="007A7A95">
              <w:rPr>
                <w:bCs/>
              </w:rPr>
              <w:t>9</w:t>
            </w:r>
            <w:r w:rsidR="00BD2141" w:rsidRPr="006C2459">
              <w:rPr>
                <w:bCs/>
              </w:rPr>
              <w:t>г</w:t>
            </w:r>
            <w:r w:rsidR="00BD2141">
              <w:rPr>
                <w:bCs/>
              </w:rPr>
              <w:t>.</w:t>
            </w:r>
            <w:r w:rsidR="0072667D">
              <w:rPr>
                <w:bCs/>
              </w:rPr>
              <w:t xml:space="preserve"> </w:t>
            </w:r>
            <w:r w:rsidR="00305F40">
              <w:rPr>
                <w:bCs/>
              </w:rPr>
              <w:t>1</w:t>
            </w:r>
            <w:r w:rsidR="005676AB">
              <w:rPr>
                <w:bCs/>
              </w:rPr>
              <w:t>4</w:t>
            </w:r>
            <w:r w:rsidR="004A656C">
              <w:rPr>
                <w:bCs/>
              </w:rPr>
              <w:t>:</w:t>
            </w:r>
            <w:r w:rsidR="005676AB">
              <w:rPr>
                <w:bCs/>
              </w:rPr>
              <w:t>5</w:t>
            </w:r>
            <w:bookmarkStart w:id="3" w:name="_GoBack"/>
            <w:bookmarkEnd w:id="3"/>
            <w:r w:rsidR="00060D77">
              <w:rPr>
                <w:bCs/>
              </w:rPr>
              <w:t>0</w:t>
            </w:r>
            <w:r w:rsidR="00421384">
              <w:rPr>
                <w:bCs/>
              </w:rPr>
              <w:t>ч.</w:t>
            </w:r>
          </w:p>
        </w:tc>
      </w:tr>
      <w:tr w:rsidR="00DA5580" w:rsidRPr="00117B62" w:rsidTr="00832692">
        <w:trPr>
          <w:trHeight w:val="341"/>
        </w:trPr>
        <w:tc>
          <w:tcPr>
            <w:tcW w:w="340" w:type="pct"/>
            <w:shd w:val="clear" w:color="auto" w:fill="FFFFFF" w:themeFill="background1"/>
          </w:tcPr>
          <w:p w:rsidR="00DA5580" w:rsidRPr="00DA5580" w:rsidRDefault="00DA5580" w:rsidP="00DA5580">
            <w:pPr>
              <w:jc w:val="right"/>
            </w:pPr>
            <w:r>
              <w:t>11</w:t>
            </w:r>
          </w:p>
        </w:tc>
        <w:tc>
          <w:tcPr>
            <w:tcW w:w="2021" w:type="pct"/>
            <w:shd w:val="clear" w:color="auto" w:fill="FFFFFF" w:themeFill="background1"/>
          </w:tcPr>
          <w:p w:rsidR="00DA5580" w:rsidRDefault="00DA5580" w:rsidP="00485B3F">
            <w:pPr>
              <w:widowControl w:val="0"/>
            </w:pPr>
            <w:r>
              <w:t>Место рассмотрение заявок</w:t>
            </w:r>
          </w:p>
        </w:tc>
        <w:tc>
          <w:tcPr>
            <w:tcW w:w="2639" w:type="pct"/>
            <w:shd w:val="clear" w:color="auto" w:fill="FFFFFF" w:themeFill="background1"/>
          </w:tcPr>
          <w:p w:rsidR="00DA5580" w:rsidRPr="00DA5580" w:rsidRDefault="00AF549F" w:rsidP="005A3274">
            <w:pPr>
              <w:tabs>
                <w:tab w:val="left" w:pos="993"/>
                <w:tab w:val="left" w:pos="3060"/>
              </w:tabs>
              <w:ind w:right="2"/>
              <w:jc w:val="both"/>
              <w:rPr>
                <w:bCs/>
              </w:rPr>
            </w:pPr>
            <w:r>
              <w:t xml:space="preserve">г. Норильск, ул. </w:t>
            </w:r>
            <w:proofErr w:type="gramStart"/>
            <w:r>
              <w:t>Севастопольская</w:t>
            </w:r>
            <w:proofErr w:type="gramEnd"/>
            <w:r>
              <w:t>, д.7, МУ «Управление жилищно-коммунального хозяйства Администрации города Норильска»</w:t>
            </w:r>
          </w:p>
        </w:tc>
      </w:tr>
      <w:tr w:rsidR="00D603BD" w:rsidRPr="00117B62" w:rsidTr="00832692">
        <w:trPr>
          <w:trHeight w:val="341"/>
        </w:trPr>
        <w:tc>
          <w:tcPr>
            <w:tcW w:w="340" w:type="pct"/>
            <w:shd w:val="clear" w:color="auto" w:fill="FFFFFF" w:themeFill="background1"/>
          </w:tcPr>
          <w:p w:rsidR="00D603BD" w:rsidRPr="00DA5580" w:rsidRDefault="008D4A0F" w:rsidP="007F3947">
            <w:pPr>
              <w:jc w:val="right"/>
            </w:pPr>
            <w:r>
              <w:rPr>
                <w:lang w:val="en-US"/>
              </w:rPr>
              <w:t>1</w:t>
            </w:r>
            <w:r w:rsidR="00DA5580">
              <w:t>2</w:t>
            </w:r>
          </w:p>
        </w:tc>
        <w:tc>
          <w:tcPr>
            <w:tcW w:w="2021" w:type="pct"/>
            <w:shd w:val="clear" w:color="auto" w:fill="FFFFFF" w:themeFill="background1"/>
          </w:tcPr>
          <w:p w:rsidR="00D603BD" w:rsidRDefault="00D431E2" w:rsidP="00485B3F">
            <w:pPr>
              <w:widowControl w:val="0"/>
            </w:pPr>
            <w:r>
              <w:rPr>
                <w:rStyle w:val="label"/>
                <w:color w:val="000000"/>
              </w:rPr>
              <w:t>Номера телефонов, по которым можно получить дополнительную информацию о порядке проведения отбора и выполняемых работ</w:t>
            </w:r>
          </w:p>
        </w:tc>
        <w:tc>
          <w:tcPr>
            <w:tcW w:w="2639" w:type="pct"/>
            <w:shd w:val="clear" w:color="auto" w:fill="FFFFFF" w:themeFill="background1"/>
          </w:tcPr>
          <w:p w:rsidR="00C12CB2" w:rsidRDefault="00D431E2" w:rsidP="00774248">
            <w:pPr>
              <w:tabs>
                <w:tab w:val="left" w:pos="993"/>
                <w:tab w:val="left" w:pos="3060"/>
              </w:tabs>
              <w:ind w:right="2"/>
              <w:rPr>
                <w:bCs/>
              </w:rPr>
            </w:pPr>
            <w:r>
              <w:t xml:space="preserve">8 (3919) </w:t>
            </w:r>
            <w:r w:rsidR="00774248">
              <w:t>34-02-09</w:t>
            </w:r>
          </w:p>
        </w:tc>
      </w:tr>
      <w:tr w:rsidR="008A035F" w:rsidRPr="00117B62" w:rsidTr="00832692">
        <w:trPr>
          <w:trHeight w:val="341"/>
        </w:trPr>
        <w:tc>
          <w:tcPr>
            <w:tcW w:w="340" w:type="pct"/>
            <w:shd w:val="clear" w:color="auto" w:fill="FFFFFF" w:themeFill="background1"/>
          </w:tcPr>
          <w:p w:rsidR="008A035F" w:rsidRPr="00DA5580" w:rsidRDefault="008D4A0F" w:rsidP="00DA5580">
            <w:pPr>
              <w:jc w:val="right"/>
            </w:pPr>
            <w:r>
              <w:rPr>
                <w:lang w:val="en-US"/>
              </w:rPr>
              <w:t>1</w:t>
            </w:r>
            <w:r w:rsidR="00DA5580">
              <w:t>3</w:t>
            </w:r>
          </w:p>
        </w:tc>
        <w:tc>
          <w:tcPr>
            <w:tcW w:w="2021" w:type="pct"/>
            <w:shd w:val="clear" w:color="auto" w:fill="FFFFFF" w:themeFill="background1"/>
          </w:tcPr>
          <w:p w:rsidR="008A035F" w:rsidRPr="008A035F" w:rsidRDefault="008A035F" w:rsidP="00485B3F">
            <w:pPr>
              <w:widowControl w:val="0"/>
              <w:rPr>
                <w:rStyle w:val="label"/>
                <w:color w:val="000000"/>
              </w:rPr>
            </w:pPr>
            <w:r w:rsidRPr="008A035F">
              <w:t>Правила организации и проведения конкурса управляющими организациями</w:t>
            </w:r>
          </w:p>
        </w:tc>
        <w:tc>
          <w:tcPr>
            <w:tcW w:w="2639" w:type="pct"/>
            <w:shd w:val="clear" w:color="auto" w:fill="FFFFFF" w:themeFill="background1"/>
          </w:tcPr>
          <w:p w:rsidR="008A035F" w:rsidRDefault="00C733E3" w:rsidP="002F6FAC">
            <w:pPr>
              <w:tabs>
                <w:tab w:val="left" w:pos="993"/>
                <w:tab w:val="left" w:pos="3060"/>
              </w:tabs>
              <w:ind w:right="2"/>
            </w:pPr>
            <w:proofErr w:type="gramStart"/>
            <w:r>
              <w:t>Согласно</w:t>
            </w:r>
            <w:proofErr w:type="gramEnd"/>
            <w:r>
              <w:t xml:space="preserve"> Типового Порядка от 10.05.2017г.</w:t>
            </w:r>
          </w:p>
        </w:tc>
      </w:tr>
      <w:tr w:rsidR="00005027" w:rsidRPr="00117B62" w:rsidTr="00010A10">
        <w:trPr>
          <w:trHeight w:val="3787"/>
        </w:trPr>
        <w:tc>
          <w:tcPr>
            <w:tcW w:w="340" w:type="pct"/>
            <w:shd w:val="clear" w:color="auto" w:fill="FFFFFF" w:themeFill="background1"/>
          </w:tcPr>
          <w:p w:rsidR="00005027" w:rsidRPr="00005027" w:rsidRDefault="00005027" w:rsidP="00DA5580">
            <w:pPr>
              <w:jc w:val="right"/>
            </w:pPr>
            <w:r>
              <w:t>14</w:t>
            </w:r>
          </w:p>
        </w:tc>
        <w:tc>
          <w:tcPr>
            <w:tcW w:w="2021" w:type="pct"/>
            <w:shd w:val="clear" w:color="auto" w:fill="FFFFFF" w:themeFill="background1"/>
          </w:tcPr>
          <w:p w:rsidR="00005027" w:rsidRPr="008A035F" w:rsidRDefault="00005027" w:rsidP="00485B3F">
            <w:pPr>
              <w:widowControl w:val="0"/>
            </w:pPr>
            <w:r>
              <w:t>Требования к содержанию и составу заявки:</w:t>
            </w:r>
          </w:p>
        </w:tc>
        <w:tc>
          <w:tcPr>
            <w:tcW w:w="2639" w:type="pct"/>
            <w:shd w:val="clear" w:color="auto" w:fill="FFFFFF" w:themeFill="background1"/>
          </w:tcPr>
          <w:p w:rsidR="00005027" w:rsidRDefault="00005027" w:rsidP="00005027">
            <w:pPr>
              <w:pStyle w:val="ab"/>
              <w:shd w:val="clear" w:color="auto" w:fill="FFFFFF"/>
              <w:spacing w:after="0" w:afterAutospacing="0"/>
              <w:rPr>
                <w:rFonts w:ascii="yandex-sans" w:hAnsi="yandex-sans"/>
                <w:color w:val="000000"/>
              </w:rPr>
            </w:pPr>
            <w:r w:rsidRPr="00005027">
              <w:rPr>
                <w:color w:val="000000"/>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005027" w:rsidRPr="00005027" w:rsidRDefault="00005027" w:rsidP="00005027">
            <w:pPr>
              <w:pStyle w:val="ab"/>
              <w:shd w:val="clear" w:color="auto" w:fill="FFFFFF"/>
              <w:spacing w:after="0" w:afterAutospacing="0"/>
              <w:rPr>
                <w:rFonts w:ascii="yandex-sans" w:hAnsi="yandex-sans"/>
                <w:color w:val="000000"/>
              </w:rPr>
            </w:pPr>
            <w:r w:rsidRPr="00005027">
              <w:rPr>
                <w:color w:val="000000"/>
              </w:rPr>
              <w:t>Форма заявки на участие в конкурсе подается в запечатанном конверте.</w:t>
            </w:r>
          </w:p>
          <w:p w:rsidR="00005027" w:rsidRPr="009C1DAD" w:rsidRDefault="00005027" w:rsidP="0099643E">
            <w:pPr>
              <w:widowControl w:val="0"/>
              <w:autoSpaceDE w:val="0"/>
              <w:autoSpaceDN w:val="0"/>
              <w:adjustRightInd w:val="0"/>
              <w:jc w:val="both"/>
            </w:pPr>
            <w:r w:rsidRPr="00005027">
              <w:rPr>
                <w:color w:val="000000"/>
              </w:rPr>
              <w:t>С формой заявки и перечнем документов, прилагающих к заявке, можно ознакомиться на сайте компании</w:t>
            </w:r>
            <w:r w:rsidRPr="00005027">
              <w:rPr>
                <w:rStyle w:val="apple-converted-space"/>
                <w:color w:val="000000"/>
              </w:rPr>
              <w:t> </w:t>
            </w:r>
            <w:hyperlink r:id="rId9" w:history="1">
              <w:r w:rsidR="0099643E" w:rsidRPr="00DF0F91">
                <w:rPr>
                  <w:rStyle w:val="aa"/>
                  <w:lang w:val="en-US"/>
                </w:rPr>
                <w:t>www</w:t>
              </w:r>
              <w:r w:rsidR="0099643E" w:rsidRPr="00DF0F91">
                <w:rPr>
                  <w:rStyle w:val="aa"/>
                </w:rPr>
                <w:t>.</w:t>
              </w:r>
              <w:proofErr w:type="spellStart"/>
              <w:r w:rsidR="0099643E" w:rsidRPr="00DF0F91">
                <w:rPr>
                  <w:rStyle w:val="aa"/>
                  <w:lang w:val="en-US"/>
                </w:rPr>
                <w:t>jks</w:t>
              </w:r>
              <w:proofErr w:type="spellEnd"/>
              <w:r w:rsidR="0099643E" w:rsidRPr="00DF0F91">
                <w:rPr>
                  <w:rStyle w:val="aa"/>
                </w:rPr>
                <w:t>24.</w:t>
              </w:r>
              <w:proofErr w:type="spellStart"/>
              <w:r w:rsidR="0099643E" w:rsidRPr="00DF0F91">
                <w:rPr>
                  <w:rStyle w:val="aa"/>
                  <w:lang w:val="en-US"/>
                </w:rPr>
                <w:t>ru</w:t>
              </w:r>
              <w:proofErr w:type="spellEnd"/>
            </w:hyperlink>
          </w:p>
        </w:tc>
      </w:tr>
      <w:tr w:rsidR="00517418" w:rsidRPr="00117B62" w:rsidTr="00832692">
        <w:trPr>
          <w:trHeight w:val="341"/>
        </w:trPr>
        <w:tc>
          <w:tcPr>
            <w:tcW w:w="5000" w:type="pct"/>
            <w:gridSpan w:val="3"/>
            <w:shd w:val="clear" w:color="auto" w:fill="FFFFFF" w:themeFill="background1"/>
          </w:tcPr>
          <w:p w:rsidR="00517418" w:rsidRPr="002A6E6F" w:rsidRDefault="00517418" w:rsidP="005A3274">
            <w:pPr>
              <w:tabs>
                <w:tab w:val="left" w:pos="993"/>
                <w:tab w:val="left" w:pos="3060"/>
              </w:tabs>
              <w:ind w:right="2" w:firstLine="181"/>
              <w:jc w:val="center"/>
              <w:rPr>
                <w:b/>
              </w:rPr>
            </w:pPr>
            <w:r w:rsidRPr="002A6E6F">
              <w:rPr>
                <w:b/>
              </w:rPr>
              <w:t>ПОРЯДОК ПОДАЧИ ЗАЯВКИ</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7"/>
              </w:numPr>
              <w:autoSpaceDE w:val="0"/>
              <w:autoSpaceDN w:val="0"/>
              <w:adjustRightInd w:val="0"/>
              <w:ind w:left="34" w:firstLine="284"/>
              <w:jc w:val="both"/>
            </w:pPr>
            <w:r w:rsidRPr="00FB415B">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517418" w:rsidRPr="00FB415B" w:rsidRDefault="00517418" w:rsidP="00FB415B">
            <w:pPr>
              <w:numPr>
                <w:ilvl w:val="0"/>
                <w:numId w:val="27"/>
              </w:numPr>
              <w:autoSpaceDE w:val="0"/>
              <w:autoSpaceDN w:val="0"/>
              <w:adjustRightInd w:val="0"/>
              <w:ind w:left="34" w:firstLine="284"/>
              <w:jc w:val="both"/>
            </w:pPr>
            <w:r w:rsidRPr="00FB415B">
              <w:t xml:space="preserve">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 или в форме </w:t>
            </w:r>
            <w:r w:rsidRPr="00FB415B">
              <w:lastRenderedPageBreak/>
              <w:t xml:space="preserve">электронного документа (если такая форма подачи заявки допускается конкурсной документацией). </w:t>
            </w:r>
          </w:p>
          <w:p w:rsidR="00517418" w:rsidRPr="00FB415B" w:rsidRDefault="00517418" w:rsidP="00FB415B">
            <w:pPr>
              <w:numPr>
                <w:ilvl w:val="0"/>
                <w:numId w:val="27"/>
              </w:numPr>
              <w:autoSpaceDE w:val="0"/>
              <w:autoSpaceDN w:val="0"/>
              <w:adjustRightInd w:val="0"/>
              <w:ind w:left="34" w:firstLine="284"/>
              <w:jc w:val="both"/>
            </w:pPr>
            <w:r w:rsidRPr="00FB415B">
              <w:t xml:space="preserve">Предложение участника закупки в отношении объекта закупки должно содержать информацию о сроке выполнения работ, цене договора, гарантийном сроке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 </w:t>
            </w:r>
          </w:p>
          <w:p w:rsidR="00517418" w:rsidRPr="00FB415B" w:rsidRDefault="00517418" w:rsidP="00FB415B">
            <w:pPr>
              <w:numPr>
                <w:ilvl w:val="0"/>
                <w:numId w:val="27"/>
              </w:numPr>
              <w:autoSpaceDE w:val="0"/>
              <w:autoSpaceDN w:val="0"/>
              <w:adjustRightInd w:val="0"/>
              <w:ind w:left="34" w:firstLine="284"/>
              <w:jc w:val="both"/>
            </w:pPr>
            <w:r w:rsidRPr="00FB415B">
              <w:t>Все листы поданной в письменной форме заявки участника закупки на участие в конкурсе, включая приложения к ней, должны быть прошиты и пронумерованы.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517418" w:rsidRPr="00FB415B" w:rsidRDefault="00517418" w:rsidP="00FB415B">
            <w:pPr>
              <w:numPr>
                <w:ilvl w:val="0"/>
                <w:numId w:val="27"/>
              </w:numPr>
              <w:autoSpaceDE w:val="0"/>
              <w:autoSpaceDN w:val="0"/>
              <w:adjustRightInd w:val="0"/>
              <w:ind w:left="34" w:firstLine="284"/>
              <w:jc w:val="both"/>
            </w:pPr>
            <w:r w:rsidRPr="00FB415B">
              <w:t>Каждый конверт с заявкой участника закупки на участие в конкурсе, поступивший в срок, указанный в конкурсной документации, регистрируется заказчиком.</w:t>
            </w:r>
          </w:p>
          <w:p w:rsidR="00517418" w:rsidRPr="00FB415B" w:rsidRDefault="00517418" w:rsidP="00FB415B">
            <w:pPr>
              <w:widowControl w:val="0"/>
              <w:autoSpaceDE w:val="0"/>
              <w:autoSpaceDN w:val="0"/>
              <w:ind w:firstLine="284"/>
              <w:jc w:val="both"/>
            </w:pPr>
            <w:r w:rsidRPr="00FB415B">
              <w:t>Участник закупки вправе подать только одну заявку на участие в конкурсе в отношении каждого предмета закупки (лота).</w:t>
            </w:r>
          </w:p>
          <w:p w:rsidR="00517418" w:rsidRPr="007F1646" w:rsidRDefault="00517418" w:rsidP="00FB415B">
            <w:pPr>
              <w:numPr>
                <w:ilvl w:val="0"/>
                <w:numId w:val="27"/>
              </w:numPr>
              <w:autoSpaceDE w:val="0"/>
              <w:autoSpaceDN w:val="0"/>
              <w:adjustRightInd w:val="0"/>
              <w:ind w:left="34" w:firstLine="284"/>
              <w:jc w:val="both"/>
            </w:pPr>
            <w:r w:rsidRPr="007F1646">
              <w:t>Прием заявок участников закупки на участие в конкурсе прекращается с истечением срока подачи заявок на участие в конкурсе, предусмотренного в конкурсной документации.</w:t>
            </w:r>
          </w:p>
          <w:p w:rsidR="00517418" w:rsidRPr="00FB415B" w:rsidRDefault="00517418" w:rsidP="00FB415B">
            <w:pPr>
              <w:numPr>
                <w:ilvl w:val="0"/>
                <w:numId w:val="27"/>
              </w:numPr>
              <w:autoSpaceDE w:val="0"/>
              <w:autoSpaceDN w:val="0"/>
              <w:adjustRightInd w:val="0"/>
              <w:ind w:left="34" w:firstLine="284"/>
              <w:jc w:val="both"/>
            </w:pPr>
            <w:r w:rsidRPr="007F1646">
              <w:t>Конверт с заявкой участника закупки на</w:t>
            </w:r>
            <w:r w:rsidRPr="00FB415B">
              <w:t xml:space="preserve"> участие в конкурсе, поступивший после истечения </w:t>
            </w:r>
            <w:proofErr w:type="gramStart"/>
            <w:r w:rsidRPr="00FB415B">
              <w:t>срока подачи заявок участников закупки</w:t>
            </w:r>
            <w:proofErr w:type="gramEnd"/>
            <w:r w:rsidRPr="00FB415B">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517418" w:rsidRPr="00FB415B" w:rsidRDefault="00517418" w:rsidP="00421384">
            <w:pPr>
              <w:numPr>
                <w:ilvl w:val="0"/>
                <w:numId w:val="27"/>
              </w:numPr>
              <w:autoSpaceDE w:val="0"/>
              <w:autoSpaceDN w:val="0"/>
              <w:adjustRightInd w:val="0"/>
              <w:ind w:left="34" w:firstLine="284"/>
              <w:jc w:val="both"/>
            </w:pPr>
            <w:r w:rsidRPr="00FB415B">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tc>
      </w:tr>
      <w:tr w:rsidR="00517418" w:rsidRPr="00117B62" w:rsidTr="00832692">
        <w:trPr>
          <w:trHeight w:val="341"/>
        </w:trPr>
        <w:tc>
          <w:tcPr>
            <w:tcW w:w="5000" w:type="pct"/>
            <w:gridSpan w:val="3"/>
            <w:shd w:val="clear" w:color="auto" w:fill="FFFFFF" w:themeFill="background1"/>
          </w:tcPr>
          <w:p w:rsidR="00517418" w:rsidRPr="007F1646" w:rsidRDefault="00517418" w:rsidP="00FB415B">
            <w:pPr>
              <w:tabs>
                <w:tab w:val="left" w:pos="993"/>
                <w:tab w:val="left" w:pos="3060"/>
              </w:tabs>
              <w:ind w:left="541" w:right="2"/>
              <w:jc w:val="center"/>
              <w:rPr>
                <w:b/>
                <w:bCs/>
              </w:rPr>
            </w:pPr>
            <w:r w:rsidRPr="007F1646">
              <w:rPr>
                <w:b/>
                <w:bCs/>
              </w:rPr>
              <w:lastRenderedPageBreak/>
              <w:t xml:space="preserve">ОБЯЗАТЕЛЬНЫЕ ТРЕБОВАНИЯ К УЧАСТНИКАМ ПОДРЯДНЫХ ОРГАНИЗАЦИЙ </w:t>
            </w:r>
          </w:p>
        </w:tc>
      </w:tr>
      <w:tr w:rsidR="00517418" w:rsidRPr="00FB415B" w:rsidTr="00832692">
        <w:trPr>
          <w:trHeight w:val="341"/>
        </w:trPr>
        <w:tc>
          <w:tcPr>
            <w:tcW w:w="5000" w:type="pct"/>
            <w:gridSpan w:val="3"/>
            <w:shd w:val="clear" w:color="auto" w:fill="FFFFFF" w:themeFill="background1"/>
          </w:tcPr>
          <w:p w:rsidR="00517418" w:rsidRPr="007F1646" w:rsidRDefault="00517418" w:rsidP="00FB415B">
            <w:pPr>
              <w:numPr>
                <w:ilvl w:val="0"/>
                <w:numId w:val="15"/>
              </w:numPr>
              <w:tabs>
                <w:tab w:val="clear" w:pos="720"/>
                <w:tab w:val="num" w:pos="0"/>
              </w:tabs>
              <w:ind w:left="34" w:firstLine="350"/>
              <w:jc w:val="both"/>
            </w:pPr>
            <w:r w:rsidRPr="007F1646">
              <w:t>Соответствие требованиям, установленным в соответствии с законодательством Российской Федерации к лицам, осуществляющим оказание услуг и (или)  выполнение работ, являющимися объектом конкурса;</w:t>
            </w:r>
          </w:p>
          <w:p w:rsidR="00517418" w:rsidRPr="007F1646" w:rsidRDefault="00517418" w:rsidP="00FB415B">
            <w:pPr>
              <w:numPr>
                <w:ilvl w:val="0"/>
                <w:numId w:val="15"/>
              </w:numPr>
              <w:tabs>
                <w:tab w:val="clear" w:pos="720"/>
                <w:tab w:val="num" w:pos="0"/>
              </w:tabs>
              <w:ind w:left="34" w:firstLine="350"/>
              <w:jc w:val="both"/>
            </w:pPr>
            <w:r w:rsidRPr="007F1646">
              <w:t>Не проведение ликвидации  участника – юридического лица 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517418" w:rsidRPr="007F1646" w:rsidRDefault="00517418" w:rsidP="00FB415B">
            <w:pPr>
              <w:numPr>
                <w:ilvl w:val="0"/>
                <w:numId w:val="15"/>
              </w:numPr>
              <w:tabs>
                <w:tab w:val="clear" w:pos="720"/>
                <w:tab w:val="num" w:pos="0"/>
              </w:tabs>
              <w:ind w:left="0" w:firstLine="360"/>
              <w:jc w:val="both"/>
            </w:pPr>
            <w:r w:rsidRPr="007F1646">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17418" w:rsidRPr="007F1646" w:rsidRDefault="00517418" w:rsidP="00FB415B">
            <w:pPr>
              <w:numPr>
                <w:ilvl w:val="0"/>
                <w:numId w:val="15"/>
              </w:numPr>
              <w:ind w:left="0" w:firstLine="360"/>
              <w:jc w:val="both"/>
            </w:pPr>
            <w:proofErr w:type="gramStart"/>
            <w:r w:rsidRPr="007F164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7F1646">
              <w:t xml:space="preserve"> </w:t>
            </w:r>
            <w:proofErr w:type="gramStart"/>
            <w:r w:rsidRPr="007F1646">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517418" w:rsidRPr="007F1646" w:rsidRDefault="00517418" w:rsidP="00FB415B">
            <w:pPr>
              <w:numPr>
                <w:ilvl w:val="0"/>
                <w:numId w:val="15"/>
              </w:numPr>
              <w:ind w:left="0" w:firstLine="360"/>
              <w:jc w:val="both"/>
            </w:pPr>
            <w:proofErr w:type="gramStart"/>
            <w:r w:rsidRPr="007F1646">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7F1646">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517418" w:rsidRPr="007F1646" w:rsidRDefault="00517418" w:rsidP="00FB415B">
            <w:pPr>
              <w:numPr>
                <w:ilvl w:val="0"/>
                <w:numId w:val="15"/>
              </w:numPr>
              <w:ind w:left="0" w:firstLine="360"/>
              <w:jc w:val="both"/>
            </w:pPr>
            <w:r w:rsidRPr="007F1646">
              <w:t xml:space="preserve">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w:t>
            </w:r>
            <w:r w:rsidRPr="007F1646">
              <w:lastRenderedPageBreak/>
              <w:t>муниципальных нужд»;</w:t>
            </w:r>
          </w:p>
          <w:p w:rsidR="00517418" w:rsidRPr="007F1646" w:rsidRDefault="00517418" w:rsidP="00FB415B">
            <w:pPr>
              <w:numPr>
                <w:ilvl w:val="0"/>
                <w:numId w:val="15"/>
              </w:numPr>
              <w:ind w:left="0" w:firstLine="360"/>
              <w:jc w:val="both"/>
            </w:pPr>
            <w:proofErr w:type="gramStart"/>
            <w:r w:rsidRPr="007F1646">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7F1646">
              <w:t>.</w:t>
            </w:r>
            <w:proofErr w:type="gramStart"/>
            <w:r w:rsidRPr="007F1646">
              <w:t>12.2009 № 624 (далее - перечень));</w:t>
            </w:r>
            <w:proofErr w:type="gramEnd"/>
          </w:p>
          <w:p w:rsidR="00517418" w:rsidRPr="007F1646" w:rsidRDefault="00517418" w:rsidP="00FB415B">
            <w:pPr>
              <w:numPr>
                <w:ilvl w:val="0"/>
                <w:numId w:val="15"/>
              </w:numPr>
              <w:ind w:left="0" w:firstLine="360"/>
              <w:jc w:val="both"/>
            </w:pPr>
            <w:r w:rsidRPr="007F1646">
              <w:t>Участник закупки не является офшорной компанией;</w:t>
            </w:r>
          </w:p>
          <w:p w:rsidR="00517418" w:rsidRPr="007F1646" w:rsidRDefault="00517418" w:rsidP="00FB415B">
            <w:pPr>
              <w:numPr>
                <w:ilvl w:val="0"/>
                <w:numId w:val="15"/>
              </w:numPr>
              <w:ind w:left="0" w:firstLine="360"/>
              <w:jc w:val="both"/>
            </w:pPr>
            <w:r w:rsidRPr="007F1646">
              <w:t>Отсутствие между участником закупки и заказчиком (членами комиссии) конфликта интересов.</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ind w:left="384"/>
              <w:jc w:val="center"/>
              <w:rPr>
                <w:b/>
              </w:rPr>
            </w:pPr>
            <w:r w:rsidRPr="00FB415B">
              <w:rPr>
                <w:b/>
              </w:rPr>
              <w:lastRenderedPageBreak/>
              <w:t>ПОРЯДОК РАССМОТРЕНИЯ ЗАЯВОК</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8"/>
              </w:numPr>
              <w:ind w:left="34" w:firstLine="350"/>
              <w:jc w:val="both"/>
            </w:pPr>
            <w:r w:rsidRPr="00FB415B">
              <w:t>Комиссия вскрывает конверты с заявками участников закупки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участников закупки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517418" w:rsidRPr="00FB415B" w:rsidRDefault="00517418" w:rsidP="00FB415B">
            <w:pPr>
              <w:numPr>
                <w:ilvl w:val="0"/>
                <w:numId w:val="28"/>
              </w:numPr>
              <w:ind w:left="34" w:firstLine="350"/>
              <w:jc w:val="both"/>
            </w:pPr>
            <w:r w:rsidRPr="00FB415B">
              <w:t xml:space="preserve">Комиссия вскрывает конверты с заявками участников закупки на участие в конкурсе, если такие конверты поступили заказчику до истечения срока подачи заявок на участие в конкурсе, указанного в извещении о проведении конкурса. </w:t>
            </w:r>
            <w:proofErr w:type="gramStart"/>
            <w:r w:rsidRPr="00FB415B">
              <w:t>В случае установления факта подачи одним участником закупки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закупки заявки на участие в конкурсе не отозваны, все заявки участников закупки на участие в конкурсе, поданные в отношении одного и того же</w:t>
            </w:r>
            <w:proofErr w:type="gramEnd"/>
            <w:r w:rsidRPr="00FB415B">
              <w:t xml:space="preserve"> лота в случае выделения лотов при проведении закупки, не рассматриваются и возвращаются этому участнику.</w:t>
            </w:r>
          </w:p>
          <w:p w:rsidR="00517418" w:rsidRPr="00FB415B" w:rsidRDefault="00517418" w:rsidP="00FB415B">
            <w:pPr>
              <w:numPr>
                <w:ilvl w:val="0"/>
                <w:numId w:val="28"/>
              </w:numPr>
              <w:ind w:left="34" w:firstLine="350"/>
              <w:jc w:val="both"/>
            </w:pPr>
            <w:r w:rsidRPr="00FB415B">
              <w:t>Протокол вскрытия конвертов с заявками участников закупки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p>
          <w:p w:rsidR="00517418" w:rsidRPr="00FB415B" w:rsidRDefault="00517418" w:rsidP="00FB415B">
            <w:pPr>
              <w:numPr>
                <w:ilvl w:val="0"/>
                <w:numId w:val="28"/>
              </w:numPr>
              <w:ind w:left="34" w:firstLine="350"/>
              <w:jc w:val="both"/>
            </w:pPr>
            <w:r w:rsidRPr="00FB415B">
              <w:t xml:space="preserve">Срок рассмотрения и оценки заявок участников закупки на участие в конкурсе составляет пять календарных дней </w:t>
            </w:r>
            <w:proofErr w:type="gramStart"/>
            <w:r w:rsidRPr="00FB415B">
              <w:t>с даты вскрытия</w:t>
            </w:r>
            <w:proofErr w:type="gramEnd"/>
            <w:r w:rsidRPr="00FB415B">
              <w:t xml:space="preserve"> конвертов с такими заявками.</w:t>
            </w:r>
          </w:p>
          <w:p w:rsidR="00517418" w:rsidRPr="00FB415B" w:rsidRDefault="00517418" w:rsidP="00FB415B">
            <w:pPr>
              <w:numPr>
                <w:ilvl w:val="0"/>
                <w:numId w:val="28"/>
              </w:numPr>
              <w:ind w:left="34" w:firstLine="350"/>
              <w:jc w:val="both"/>
            </w:pPr>
            <w:r w:rsidRPr="00FB415B">
              <w:t>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517418" w:rsidRPr="00FB415B" w:rsidRDefault="00517418" w:rsidP="00FB415B">
            <w:pPr>
              <w:numPr>
                <w:ilvl w:val="0"/>
                <w:numId w:val="28"/>
              </w:numPr>
              <w:ind w:left="34" w:firstLine="350"/>
              <w:jc w:val="both"/>
            </w:pPr>
            <w:r w:rsidRPr="00FB415B">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517418" w:rsidRPr="00FB415B" w:rsidRDefault="00517418" w:rsidP="00FB415B">
            <w:pPr>
              <w:widowControl w:val="0"/>
              <w:autoSpaceDE w:val="0"/>
              <w:autoSpaceDN w:val="0"/>
              <w:ind w:firstLine="709"/>
              <w:jc w:val="both"/>
            </w:pPr>
            <w:r w:rsidRPr="00FB415B">
              <w:t xml:space="preserve">Результаты рассмотрения заявок участников закупки на участие в конкурсе фиксируются в протоколе рассмотрения и оценки заявок на участие в конкурсе. </w:t>
            </w:r>
          </w:p>
          <w:p w:rsidR="00517418" w:rsidRPr="00FB415B" w:rsidRDefault="00517418" w:rsidP="00FB415B">
            <w:pPr>
              <w:widowControl w:val="0"/>
              <w:autoSpaceDE w:val="0"/>
              <w:autoSpaceDN w:val="0"/>
              <w:ind w:firstLine="709"/>
              <w:jc w:val="both"/>
            </w:pPr>
            <w:r w:rsidRPr="00FB415B">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517418" w:rsidRPr="00FB415B" w:rsidRDefault="00517418" w:rsidP="00FB415B">
            <w:pPr>
              <w:widowControl w:val="0"/>
              <w:autoSpaceDE w:val="0"/>
              <w:autoSpaceDN w:val="0"/>
              <w:ind w:firstLine="709"/>
              <w:jc w:val="both"/>
            </w:pPr>
            <w:r w:rsidRPr="00FB415B">
              <w:t>7. Комиссия осуществляет оценку заявок участников закупки на участие в конкурсе, которые не были отклонены, по следующим критериям:</w:t>
            </w:r>
          </w:p>
          <w:p w:rsidR="00517418" w:rsidRPr="00FB415B" w:rsidRDefault="00517418" w:rsidP="00FB415B">
            <w:pPr>
              <w:widowControl w:val="0"/>
              <w:autoSpaceDE w:val="0"/>
              <w:autoSpaceDN w:val="0"/>
              <w:ind w:firstLine="709"/>
              <w:jc w:val="both"/>
            </w:pPr>
            <w:r w:rsidRPr="00FB415B">
              <w:t>а) цена договора;</w:t>
            </w:r>
          </w:p>
          <w:p w:rsidR="00517418" w:rsidRPr="00FB415B" w:rsidRDefault="00517418" w:rsidP="00FB415B">
            <w:pPr>
              <w:widowControl w:val="0"/>
              <w:autoSpaceDE w:val="0"/>
              <w:autoSpaceDN w:val="0"/>
              <w:ind w:firstLine="708"/>
              <w:jc w:val="both"/>
            </w:pPr>
            <w:r w:rsidRPr="00FB415B">
              <w:t>б) срок оказания услуг и (или) выполнения работ;</w:t>
            </w:r>
          </w:p>
          <w:p w:rsidR="00517418" w:rsidRPr="00FB415B" w:rsidRDefault="00517418" w:rsidP="00FB415B">
            <w:pPr>
              <w:widowControl w:val="0"/>
              <w:autoSpaceDE w:val="0"/>
              <w:autoSpaceDN w:val="0"/>
              <w:ind w:firstLine="709"/>
              <w:jc w:val="both"/>
            </w:pPr>
            <w:r w:rsidRPr="00FB415B">
              <w:t>в) квалификация участника закупки.</w:t>
            </w:r>
          </w:p>
          <w:p w:rsidR="00517418" w:rsidRPr="00FB415B" w:rsidRDefault="00517418" w:rsidP="00FB415B">
            <w:pPr>
              <w:widowControl w:val="0"/>
              <w:autoSpaceDE w:val="0"/>
              <w:autoSpaceDN w:val="0"/>
              <w:ind w:firstLine="709"/>
              <w:jc w:val="both"/>
            </w:pPr>
            <w:r w:rsidRPr="00FB415B">
              <w:t>8. Общее максимальное количество баллов по критериям, указанным в п.7, составляет 100.</w:t>
            </w:r>
          </w:p>
          <w:p w:rsidR="00517418" w:rsidRPr="00FB415B" w:rsidRDefault="00517418" w:rsidP="00FB415B">
            <w:pPr>
              <w:widowControl w:val="0"/>
              <w:autoSpaceDE w:val="0"/>
              <w:autoSpaceDN w:val="0"/>
              <w:ind w:firstLine="709"/>
              <w:jc w:val="both"/>
            </w:pPr>
            <w:r w:rsidRPr="00FB415B">
              <w:t>9. Оценка по критерию «квалификация участника закупки» производится по трем подкритериям:</w:t>
            </w:r>
          </w:p>
          <w:p w:rsidR="00517418" w:rsidRPr="00FB415B" w:rsidRDefault="00517418" w:rsidP="00FB415B">
            <w:pPr>
              <w:widowControl w:val="0"/>
              <w:autoSpaceDE w:val="0"/>
              <w:autoSpaceDN w:val="0"/>
              <w:ind w:firstLine="709"/>
              <w:jc w:val="both"/>
            </w:pPr>
            <w:r w:rsidRPr="00FB415B">
              <w:t>а) опыт работы (количество успешно завершенных объектов-аналогов за последний календарный год);</w:t>
            </w:r>
          </w:p>
          <w:p w:rsidR="00517418" w:rsidRPr="00FB415B" w:rsidRDefault="00517418" w:rsidP="00FB415B">
            <w:pPr>
              <w:widowControl w:val="0"/>
              <w:autoSpaceDE w:val="0"/>
              <w:autoSpaceDN w:val="0"/>
              <w:ind w:firstLine="709"/>
              <w:jc w:val="both"/>
            </w:pPr>
            <w:r w:rsidRPr="00FB415B">
              <w:t>б) квалификация персонала (наличие в штате квалифицированного инженерного персонала);</w:t>
            </w:r>
          </w:p>
          <w:p w:rsidR="00517418" w:rsidRPr="00FB415B" w:rsidRDefault="00517418" w:rsidP="00FB415B">
            <w:pPr>
              <w:widowControl w:val="0"/>
              <w:autoSpaceDE w:val="0"/>
              <w:autoSpaceDN w:val="0"/>
              <w:ind w:firstLine="709"/>
              <w:jc w:val="both"/>
            </w:pPr>
            <w:r w:rsidRPr="00FB415B">
              <w:t>в) соблюдение техники безопасности (количество несчастных случаев при производстве работ за последний календарный год).</w:t>
            </w:r>
          </w:p>
          <w:p w:rsidR="00517418" w:rsidRPr="00FB415B" w:rsidRDefault="00517418" w:rsidP="00FB415B">
            <w:pPr>
              <w:widowControl w:val="0"/>
              <w:autoSpaceDE w:val="0"/>
              <w:autoSpaceDN w:val="0"/>
              <w:ind w:firstLine="709"/>
              <w:jc w:val="both"/>
            </w:pPr>
            <w:r w:rsidRPr="00FB415B">
              <w:t>10.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517418" w:rsidRPr="00FB415B" w:rsidRDefault="00517418" w:rsidP="00FB415B">
            <w:pPr>
              <w:widowControl w:val="0"/>
              <w:autoSpaceDE w:val="0"/>
              <w:autoSpaceDN w:val="0"/>
              <w:ind w:firstLine="709"/>
              <w:jc w:val="both"/>
            </w:pPr>
            <w:r w:rsidRPr="00FB415B">
              <w:t xml:space="preserve">11. Результаты рассмотрения и оценки заявок на участие в конкурсе фиксируются в протоколе </w:t>
            </w:r>
            <w:r w:rsidRPr="00FB415B">
              <w:lastRenderedPageBreak/>
              <w:t>рассмотрения.</w:t>
            </w:r>
          </w:p>
          <w:p w:rsidR="00517418" w:rsidRPr="00FB415B" w:rsidRDefault="00517418" w:rsidP="00FB415B">
            <w:pPr>
              <w:widowControl w:val="0"/>
              <w:autoSpaceDE w:val="0"/>
              <w:autoSpaceDN w:val="0"/>
              <w:ind w:firstLine="709"/>
              <w:jc w:val="both"/>
            </w:pPr>
            <w:r w:rsidRPr="00FB415B">
              <w:t>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517418" w:rsidRPr="00FB415B" w:rsidRDefault="00517418" w:rsidP="00421384">
            <w:pPr>
              <w:widowControl w:val="0"/>
              <w:autoSpaceDE w:val="0"/>
              <w:autoSpaceDN w:val="0"/>
              <w:ind w:firstLine="709"/>
              <w:jc w:val="both"/>
            </w:pPr>
            <w:r w:rsidRPr="00FB415B">
              <w:t>13. 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не позднее рабочего дня, следующего за датой подписания указанных протоколов.</w:t>
            </w:r>
          </w:p>
        </w:tc>
      </w:tr>
      <w:tr w:rsidR="00517418" w:rsidRPr="00117B62" w:rsidTr="00323082">
        <w:trPr>
          <w:trHeight w:val="2113"/>
        </w:trPr>
        <w:tc>
          <w:tcPr>
            <w:tcW w:w="5000" w:type="pct"/>
            <w:gridSpan w:val="3"/>
            <w:shd w:val="clear" w:color="auto" w:fill="FFFFFF" w:themeFill="background1"/>
          </w:tcPr>
          <w:p w:rsidR="00517418" w:rsidRDefault="00517418" w:rsidP="00FB415B">
            <w:pPr>
              <w:ind w:left="384"/>
              <w:jc w:val="center"/>
              <w:rPr>
                <w:b/>
              </w:rPr>
            </w:pPr>
            <w:r w:rsidRPr="00C84A41">
              <w:rPr>
                <w:b/>
              </w:rPr>
              <w:lastRenderedPageBreak/>
              <w:t>ПОРЯДОК ЗАКЛЮЧЕНИЯ ДОГОВОРА</w:t>
            </w:r>
          </w:p>
          <w:p w:rsidR="00010A10" w:rsidRDefault="00010A10" w:rsidP="00FB415B">
            <w:pPr>
              <w:ind w:left="384"/>
              <w:jc w:val="center"/>
              <w:rPr>
                <w:b/>
              </w:rPr>
            </w:pPr>
          </w:p>
          <w:p w:rsidR="00323082" w:rsidRPr="00B90861" w:rsidRDefault="00323082" w:rsidP="00323082">
            <w:pPr>
              <w:widowControl w:val="0"/>
              <w:numPr>
                <w:ilvl w:val="0"/>
                <w:numId w:val="29"/>
              </w:numPr>
              <w:autoSpaceDE w:val="0"/>
              <w:autoSpaceDN w:val="0"/>
              <w:ind w:left="0" w:firstLine="318"/>
              <w:jc w:val="both"/>
            </w:pPr>
            <w:r w:rsidRPr="00B90861">
              <w:t>По результатам конкурса договор заключается на условиях, указанных в заявке на участие в конкурсе и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 Договор заключается не позднее чем через 10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При этом договор заключается только после предоставления участником закупки обеспечения исполнения договора в соответствии с требованиями Порядка, в случае, если требование об обеспечении исполнения договора содержались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В течение десяти календарных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323082" w:rsidRPr="00B90861" w:rsidRDefault="00323082" w:rsidP="00323082">
            <w:pPr>
              <w:widowControl w:val="0"/>
              <w:autoSpaceDE w:val="0"/>
              <w:autoSpaceDN w:val="0"/>
              <w:ind w:firstLine="318"/>
              <w:jc w:val="both"/>
            </w:pPr>
            <w:r w:rsidRPr="00B90861">
              <w:t xml:space="preserve">В случае если победителем закупки не исполнены требования пунктов 2, 3, такой победитель является уклонившимся от заключения договора. При уклонении победителя закупки от заключения договора заказчик заключает договор с участником закупки, заявке на </w:t>
            </w:r>
            <w:proofErr w:type="gramStart"/>
            <w:r w:rsidRPr="00B90861">
              <w:t>участие</w:t>
            </w:r>
            <w:proofErr w:type="gramEnd"/>
            <w:r w:rsidRPr="00B90861">
              <w:t xml:space="preserve"> в конкурсе которого присвоен второй номер, в случае его согласия.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закупки, заявке на </w:t>
            </w:r>
            <w:proofErr w:type="gramStart"/>
            <w:r w:rsidRPr="00B90861">
              <w:t>участие</w:t>
            </w:r>
            <w:proofErr w:type="gramEnd"/>
            <w:r w:rsidRPr="00B90861">
              <w:t xml:space="preserve"> в конкурсе которого присвоен второй номер. Проект договора подлежит направлению заказчиком этому участнику в срок, не превышающий пяти календарных дней </w:t>
            </w:r>
            <w:proofErr w:type="gramStart"/>
            <w:r w:rsidRPr="00B90861">
              <w:t>с даты признания</w:t>
            </w:r>
            <w:proofErr w:type="gramEnd"/>
            <w:r w:rsidRPr="00B90861">
              <w:t xml:space="preserve"> победителя закупки уклонившимся от заключения договора. Участник закупки, заявке на </w:t>
            </w:r>
            <w:proofErr w:type="gramStart"/>
            <w:r w:rsidRPr="00B90861">
              <w:t>участие</w:t>
            </w:r>
            <w:proofErr w:type="gramEnd"/>
            <w:r w:rsidRPr="00B90861">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2, или отказаться от заключения договора.</w:t>
            </w:r>
          </w:p>
          <w:p w:rsidR="00323082" w:rsidRPr="00B90861" w:rsidRDefault="00323082" w:rsidP="00323082">
            <w:pPr>
              <w:widowControl w:val="0"/>
              <w:numPr>
                <w:ilvl w:val="0"/>
                <w:numId w:val="29"/>
              </w:numPr>
              <w:autoSpaceDE w:val="0"/>
              <w:autoSpaceDN w:val="0"/>
              <w:ind w:left="0" w:firstLine="318"/>
              <w:jc w:val="both"/>
            </w:pPr>
            <w:r w:rsidRPr="00B90861">
              <w:t xml:space="preserve">В случае не предоставления участником закупки, заявке на </w:t>
            </w:r>
            <w:proofErr w:type="gramStart"/>
            <w:r w:rsidRPr="00B90861">
              <w:t>участие</w:t>
            </w:r>
            <w:proofErr w:type="gramEnd"/>
            <w:r w:rsidRPr="00B90861">
              <w:t xml:space="preserve"> в конкурсе которого присвоен второй номер, заказчику в срок, установленный пунктом 2,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323082" w:rsidRPr="00B90861" w:rsidRDefault="00323082" w:rsidP="00323082">
            <w:pPr>
              <w:widowControl w:val="0"/>
              <w:numPr>
                <w:ilvl w:val="0"/>
                <w:numId w:val="29"/>
              </w:numPr>
              <w:autoSpaceDE w:val="0"/>
              <w:autoSpaceDN w:val="0"/>
              <w:ind w:left="0" w:firstLine="318"/>
              <w:jc w:val="both"/>
            </w:pPr>
            <w:r w:rsidRPr="00B90861">
              <w:t>Договор заключается с единственным участником закупки в случае признания конкурса не состоявшимся по следующим основаниям:</w:t>
            </w:r>
          </w:p>
          <w:p w:rsidR="00323082" w:rsidRPr="00B90861" w:rsidRDefault="00323082" w:rsidP="00323082">
            <w:pPr>
              <w:widowControl w:val="0"/>
              <w:autoSpaceDE w:val="0"/>
              <w:autoSpaceDN w:val="0"/>
              <w:ind w:firstLine="318"/>
              <w:jc w:val="both"/>
            </w:pPr>
            <w:r w:rsidRPr="00B90861">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323082" w:rsidRPr="00B90861" w:rsidRDefault="00323082" w:rsidP="00323082">
            <w:pPr>
              <w:widowControl w:val="0"/>
              <w:autoSpaceDE w:val="0"/>
              <w:autoSpaceDN w:val="0"/>
              <w:ind w:firstLine="318"/>
              <w:jc w:val="both"/>
            </w:pPr>
            <w:r w:rsidRPr="00B90861">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323082" w:rsidRPr="00C84A41" w:rsidRDefault="00323082" w:rsidP="00323082">
            <w:pPr>
              <w:tabs>
                <w:tab w:val="left" w:pos="6765"/>
              </w:tabs>
              <w:ind w:left="384"/>
              <w:rPr>
                <w:b/>
              </w:rPr>
            </w:pPr>
            <w:r>
              <w:t xml:space="preserve">6. </w:t>
            </w:r>
            <w:r w:rsidRPr="00B90861">
              <w:t xml:space="preserve">Обеспечение исполнения договора </w:t>
            </w:r>
            <w:r>
              <w:t>не предусмотрено.</w:t>
            </w:r>
            <w:r>
              <w:tab/>
            </w:r>
          </w:p>
        </w:tc>
      </w:tr>
      <w:tr w:rsidR="00D431E2" w:rsidRPr="00117B62" w:rsidTr="00832692">
        <w:trPr>
          <w:trHeight w:val="580"/>
        </w:trPr>
        <w:tc>
          <w:tcPr>
            <w:tcW w:w="5000" w:type="pct"/>
            <w:gridSpan w:val="3"/>
            <w:shd w:val="clear" w:color="auto" w:fill="FFFFFF" w:themeFill="background1"/>
          </w:tcPr>
          <w:p w:rsidR="00D431E2" w:rsidRPr="008D4A0F" w:rsidRDefault="00010A10" w:rsidP="00F354FF">
            <w:pPr>
              <w:autoSpaceDE w:val="0"/>
              <w:autoSpaceDN w:val="0"/>
              <w:adjustRightInd w:val="0"/>
              <w:jc w:val="center"/>
              <w:rPr>
                <w:b/>
                <w:bCs/>
              </w:rPr>
            </w:pPr>
            <w:r>
              <w:rPr>
                <w:b/>
                <w:color w:val="000000"/>
              </w:rPr>
              <w:t>В</w:t>
            </w:r>
            <w:r w:rsidRPr="00010A10">
              <w:rPr>
                <w:b/>
                <w:color w:val="000000"/>
              </w:rPr>
              <w:t>ыполнение комплекса работ, а именно: разработка проектно-сметной документации и выполнение строительно-монтажных работ по капитальному ремонту и окраске фасадов</w:t>
            </w:r>
          </w:p>
        </w:tc>
      </w:tr>
      <w:tr w:rsidR="00FE5FFA" w:rsidRPr="00117B62" w:rsidTr="005A3274">
        <w:trPr>
          <w:trHeight w:val="863"/>
        </w:trPr>
        <w:tc>
          <w:tcPr>
            <w:tcW w:w="340" w:type="pct"/>
            <w:shd w:val="clear" w:color="auto" w:fill="FFFFFF" w:themeFill="background1"/>
          </w:tcPr>
          <w:p w:rsidR="00FE5FFA" w:rsidRDefault="00FE5FFA" w:rsidP="00B90861">
            <w:pPr>
              <w:jc w:val="center"/>
            </w:pPr>
            <w:r>
              <w:t>1</w:t>
            </w:r>
          </w:p>
        </w:tc>
        <w:tc>
          <w:tcPr>
            <w:tcW w:w="2021" w:type="pct"/>
            <w:shd w:val="clear" w:color="auto" w:fill="FFFFFF" w:themeFill="background1"/>
          </w:tcPr>
          <w:p w:rsidR="00FE5FFA" w:rsidRPr="00C56D37" w:rsidRDefault="0013593F" w:rsidP="00B90861">
            <w:pPr>
              <w:widowControl w:val="0"/>
            </w:pPr>
            <w:r>
              <w:t>А</w:t>
            </w:r>
            <w:r w:rsidR="00FE5FFA">
              <w:t>дрес</w:t>
            </w:r>
            <w:r>
              <w:t xml:space="preserve"> многоквартирного дома</w:t>
            </w:r>
            <w:r w:rsidR="00FE5FFA">
              <w:t xml:space="preserve"> - наименование работ </w:t>
            </w:r>
            <w:r>
              <w:t xml:space="preserve"> и наименование работ, объем выполняемых работ</w:t>
            </w:r>
          </w:p>
        </w:tc>
        <w:tc>
          <w:tcPr>
            <w:tcW w:w="2639" w:type="pct"/>
            <w:shd w:val="clear" w:color="auto" w:fill="FFFFFF" w:themeFill="background1"/>
          </w:tcPr>
          <w:p w:rsidR="009E5782" w:rsidRPr="00B462C2" w:rsidRDefault="004A72D0" w:rsidP="00421384">
            <w:pPr>
              <w:jc w:val="both"/>
            </w:pPr>
            <w:r w:rsidRPr="004A72D0">
              <w:t>ул. 50 лет Октября, д. 8</w:t>
            </w:r>
          </w:p>
        </w:tc>
      </w:tr>
      <w:tr w:rsidR="00FE5FFA" w:rsidRPr="00117B62" w:rsidTr="00832692">
        <w:trPr>
          <w:trHeight w:val="341"/>
        </w:trPr>
        <w:tc>
          <w:tcPr>
            <w:tcW w:w="340" w:type="pct"/>
            <w:shd w:val="clear" w:color="auto" w:fill="FFFFFF" w:themeFill="background1"/>
          </w:tcPr>
          <w:p w:rsidR="00FE5FFA" w:rsidRDefault="00E539F4" w:rsidP="00B90861">
            <w:pPr>
              <w:jc w:val="center"/>
            </w:pPr>
            <w:r>
              <w:t>2</w:t>
            </w:r>
          </w:p>
        </w:tc>
        <w:tc>
          <w:tcPr>
            <w:tcW w:w="2021" w:type="pct"/>
            <w:shd w:val="clear" w:color="auto" w:fill="FFFFFF" w:themeFill="background1"/>
          </w:tcPr>
          <w:p w:rsidR="00FE5FFA" w:rsidRPr="00B462C2" w:rsidRDefault="00FE5FFA" w:rsidP="00B90861">
            <w:pPr>
              <w:widowControl w:val="0"/>
            </w:pPr>
            <w:r>
              <w:t>Макси</w:t>
            </w:r>
            <w:r w:rsidR="001229C0">
              <w:t xml:space="preserve">мальные сроки выполнения работ </w:t>
            </w:r>
          </w:p>
        </w:tc>
        <w:tc>
          <w:tcPr>
            <w:tcW w:w="2639" w:type="pct"/>
            <w:shd w:val="clear" w:color="auto" w:fill="FFFFFF" w:themeFill="background1"/>
          </w:tcPr>
          <w:p w:rsidR="00FE5FFA" w:rsidRPr="00984D40" w:rsidRDefault="00D649D7" w:rsidP="004A72D0">
            <w:pPr>
              <w:widowControl w:val="0"/>
              <w:jc w:val="both"/>
              <w:rPr>
                <w:highlight w:val="yellow"/>
              </w:rPr>
            </w:pPr>
            <w:r w:rsidRPr="00D649D7">
              <w:t xml:space="preserve">не позднее </w:t>
            </w:r>
            <w:r w:rsidR="004A72D0">
              <w:t>01</w:t>
            </w:r>
            <w:r w:rsidRPr="00D649D7">
              <w:t xml:space="preserve"> </w:t>
            </w:r>
            <w:r w:rsidR="004A72D0">
              <w:t>октября</w:t>
            </w:r>
            <w:r w:rsidRPr="00D649D7">
              <w:t xml:space="preserve"> 20</w:t>
            </w:r>
            <w:r w:rsidR="00774248">
              <w:t>20</w:t>
            </w:r>
            <w:r w:rsidRPr="00D649D7">
              <w:t xml:space="preserve"> г.</w:t>
            </w:r>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3</w:t>
            </w:r>
          </w:p>
        </w:tc>
        <w:tc>
          <w:tcPr>
            <w:tcW w:w="2021" w:type="pct"/>
            <w:shd w:val="clear" w:color="auto" w:fill="FFFFFF" w:themeFill="background1"/>
          </w:tcPr>
          <w:p w:rsidR="00FE5FFA" w:rsidRPr="00A05205" w:rsidRDefault="008D4A0F" w:rsidP="004A72D0">
            <w:pPr>
              <w:widowControl w:val="0"/>
            </w:pPr>
            <w:r w:rsidRPr="00A05205">
              <w:t>Начальная (м</w:t>
            </w:r>
            <w:r w:rsidR="00FE5FFA" w:rsidRPr="00A05205">
              <w:t>аксимальная</w:t>
            </w:r>
            <w:r w:rsidRPr="00A05205">
              <w:t>)</w:t>
            </w:r>
            <w:r w:rsidR="00FE5FFA" w:rsidRPr="00A05205">
              <w:t xml:space="preserve"> цена договора </w:t>
            </w:r>
          </w:p>
        </w:tc>
        <w:tc>
          <w:tcPr>
            <w:tcW w:w="2639" w:type="pct"/>
            <w:shd w:val="clear" w:color="auto" w:fill="FFFFFF" w:themeFill="background1"/>
          </w:tcPr>
          <w:p w:rsidR="00FE5FFA" w:rsidRPr="00A05205" w:rsidRDefault="004A72D0" w:rsidP="00DC096F">
            <w:pPr>
              <w:pStyle w:val="ad"/>
              <w:spacing w:line="276" w:lineRule="auto"/>
              <w:rPr>
                <w:rFonts w:ascii="Times New Roman" w:hAnsi="Times New Roman"/>
                <w:sz w:val="24"/>
                <w:szCs w:val="24"/>
              </w:rPr>
            </w:pPr>
            <w:r w:rsidRPr="004A72D0">
              <w:rPr>
                <w:rFonts w:ascii="Times New Roman" w:hAnsi="Times New Roman"/>
                <w:sz w:val="24"/>
                <w:szCs w:val="24"/>
                <w:lang w:eastAsia="ru-RU"/>
              </w:rPr>
              <w:t>11 015 445,00 (одиннадцать миллионов пятнадцать тысяч четыреста сорок пять рублей 00 копеек) рублей.</w:t>
            </w:r>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4</w:t>
            </w:r>
          </w:p>
        </w:tc>
        <w:tc>
          <w:tcPr>
            <w:tcW w:w="2021" w:type="pct"/>
            <w:shd w:val="clear" w:color="auto" w:fill="FFFFFF" w:themeFill="background1"/>
          </w:tcPr>
          <w:p w:rsidR="00FE5FFA" w:rsidRPr="00A05205" w:rsidRDefault="0013593F" w:rsidP="00B90861">
            <w:r w:rsidRPr="00A05205">
              <w:t>Описание объекта конкурса</w:t>
            </w:r>
          </w:p>
        </w:tc>
        <w:tc>
          <w:tcPr>
            <w:tcW w:w="2639" w:type="pct"/>
            <w:shd w:val="clear" w:color="auto" w:fill="FFFFFF" w:themeFill="background1"/>
          </w:tcPr>
          <w:p w:rsidR="00FE5FFA" w:rsidRPr="00A05205" w:rsidRDefault="009D72EB" w:rsidP="00C902F3">
            <w:pPr>
              <w:widowControl w:val="0"/>
            </w:pPr>
            <w:r w:rsidRPr="00A05205">
              <w:t>Согласно</w:t>
            </w:r>
            <w:r w:rsidR="003A5209">
              <w:t>,</w:t>
            </w:r>
            <w:r w:rsidR="002A2971">
              <w:t xml:space="preserve"> </w:t>
            </w:r>
            <w:r w:rsidR="00244ADA" w:rsidRPr="00A05205">
              <w:t>Технического задания</w:t>
            </w:r>
            <w:r w:rsidR="003A5209">
              <w:t xml:space="preserve"> (Приложение </w:t>
            </w:r>
            <w:r w:rsidR="00C902F3">
              <w:t>№</w:t>
            </w:r>
            <w:r w:rsidR="003A5209">
              <w:t xml:space="preserve"> 1 к Договору)</w:t>
            </w:r>
          </w:p>
        </w:tc>
      </w:tr>
      <w:tr w:rsidR="00FE5FFA" w:rsidRPr="00117B62" w:rsidTr="00C20F75">
        <w:trPr>
          <w:trHeight w:val="551"/>
        </w:trPr>
        <w:tc>
          <w:tcPr>
            <w:tcW w:w="340" w:type="pct"/>
            <w:shd w:val="clear" w:color="auto" w:fill="FFFFFF" w:themeFill="background1"/>
          </w:tcPr>
          <w:p w:rsidR="00FE5FFA" w:rsidRPr="00A05205" w:rsidRDefault="0094077D" w:rsidP="00B90861">
            <w:pPr>
              <w:jc w:val="center"/>
            </w:pPr>
            <w:r>
              <w:t>5</w:t>
            </w:r>
          </w:p>
        </w:tc>
        <w:tc>
          <w:tcPr>
            <w:tcW w:w="2021" w:type="pct"/>
            <w:shd w:val="clear" w:color="auto" w:fill="FFFFFF" w:themeFill="background1"/>
          </w:tcPr>
          <w:p w:rsidR="00FE5FFA" w:rsidRPr="00A05205" w:rsidRDefault="0094001F" w:rsidP="00B90861">
            <w:pPr>
              <w:widowControl w:val="0"/>
            </w:pPr>
            <w:r w:rsidRPr="00A05205">
              <w:t>Обоснование начально</w:t>
            </w:r>
            <w:r w:rsidR="00713FF1" w:rsidRPr="00A05205">
              <w:t xml:space="preserve">й (максимальной) цены </w:t>
            </w:r>
            <w:r w:rsidRPr="00A05205">
              <w:t>договора</w:t>
            </w:r>
          </w:p>
        </w:tc>
        <w:tc>
          <w:tcPr>
            <w:tcW w:w="2639" w:type="pct"/>
            <w:shd w:val="clear" w:color="auto" w:fill="FFFFFF" w:themeFill="background1"/>
          </w:tcPr>
          <w:p w:rsidR="00FE5FFA" w:rsidRPr="00A05205" w:rsidRDefault="00A21D87" w:rsidP="004A72D0">
            <w:pPr>
              <w:widowControl w:val="0"/>
            </w:pPr>
            <w:r w:rsidRPr="00A05205">
              <w:t xml:space="preserve">Начальная (максимальная) цена </w:t>
            </w:r>
            <w:r w:rsidR="005E4AD2" w:rsidRPr="00A05205">
              <w:t>договора</w:t>
            </w:r>
            <w:r w:rsidR="002A2971">
              <w:t xml:space="preserve"> </w:t>
            </w:r>
            <w:r w:rsidR="00FA4AA8">
              <w:t xml:space="preserve">сформирована </w:t>
            </w:r>
            <w:r w:rsidR="004A72D0">
              <w:t xml:space="preserve">проектно-сметным методом </w:t>
            </w:r>
            <w:r w:rsidRPr="00A05205">
              <w:t>расчет</w:t>
            </w:r>
            <w:r w:rsidR="004A72D0">
              <w:t>а</w:t>
            </w:r>
            <w:r w:rsidR="00D1481E" w:rsidRPr="00A05205">
              <w:t xml:space="preserve"> и составляет </w:t>
            </w:r>
            <w:r w:rsidR="004A72D0" w:rsidRPr="004A72D0">
              <w:t xml:space="preserve">11 015 445,00 (одиннадцать миллионов </w:t>
            </w:r>
            <w:r w:rsidR="004A72D0" w:rsidRPr="004A72D0">
              <w:lastRenderedPageBreak/>
              <w:t>пятнадцать тысяч четыреста сорок пять рублей 00 копеек) рублей.</w:t>
            </w:r>
          </w:p>
        </w:tc>
      </w:tr>
      <w:tr w:rsidR="0094001F" w:rsidRPr="00117B62" w:rsidTr="00832692">
        <w:trPr>
          <w:trHeight w:val="341"/>
        </w:trPr>
        <w:tc>
          <w:tcPr>
            <w:tcW w:w="340" w:type="pct"/>
            <w:shd w:val="clear" w:color="auto" w:fill="FFFFFF" w:themeFill="background1"/>
          </w:tcPr>
          <w:p w:rsidR="0094001F" w:rsidRDefault="0094077D" w:rsidP="00B90861">
            <w:pPr>
              <w:jc w:val="center"/>
            </w:pPr>
            <w:r>
              <w:lastRenderedPageBreak/>
              <w:t>6</w:t>
            </w:r>
          </w:p>
        </w:tc>
        <w:tc>
          <w:tcPr>
            <w:tcW w:w="2021" w:type="pct"/>
            <w:shd w:val="clear" w:color="auto" w:fill="FFFFFF" w:themeFill="background1"/>
            <w:vAlign w:val="center"/>
          </w:tcPr>
          <w:p w:rsidR="0094001F" w:rsidRPr="00476DD2" w:rsidRDefault="0094001F" w:rsidP="00B90861">
            <w:r w:rsidRPr="00476DD2">
              <w:t>Источник финансирования</w:t>
            </w:r>
          </w:p>
        </w:tc>
        <w:tc>
          <w:tcPr>
            <w:tcW w:w="2639" w:type="pct"/>
            <w:shd w:val="clear" w:color="auto" w:fill="FFFFFF" w:themeFill="background1"/>
            <w:vAlign w:val="center"/>
          </w:tcPr>
          <w:p w:rsidR="0094001F" w:rsidRPr="00476DD2" w:rsidRDefault="004A72D0" w:rsidP="00BD01D4">
            <w:r w:rsidRPr="004A72D0">
              <w:t>местный бюджет муниципального образования город Норильск.</w:t>
            </w:r>
          </w:p>
        </w:tc>
      </w:tr>
      <w:tr w:rsidR="00625489" w:rsidRPr="00117B62" w:rsidTr="00832692">
        <w:trPr>
          <w:trHeight w:val="341"/>
        </w:trPr>
        <w:tc>
          <w:tcPr>
            <w:tcW w:w="340" w:type="pct"/>
            <w:shd w:val="clear" w:color="auto" w:fill="FFFFFF" w:themeFill="background1"/>
          </w:tcPr>
          <w:p w:rsidR="00625489" w:rsidRDefault="0094077D" w:rsidP="00B90861">
            <w:pPr>
              <w:jc w:val="center"/>
            </w:pPr>
            <w:r>
              <w:t>7</w:t>
            </w:r>
          </w:p>
          <w:p w:rsidR="00625489" w:rsidRDefault="00625489" w:rsidP="00B90861">
            <w:pPr>
              <w:jc w:val="center"/>
            </w:pPr>
          </w:p>
        </w:tc>
        <w:tc>
          <w:tcPr>
            <w:tcW w:w="2021" w:type="pct"/>
            <w:shd w:val="clear" w:color="auto" w:fill="FFFFFF" w:themeFill="background1"/>
            <w:vAlign w:val="center"/>
          </w:tcPr>
          <w:p w:rsidR="00625489" w:rsidRPr="00476DD2" w:rsidRDefault="00625489" w:rsidP="00B90861">
            <w:pPr>
              <w:jc w:val="center"/>
            </w:pPr>
            <w:r w:rsidRPr="00476DD2">
              <w:t xml:space="preserve">Информация о валюте, используемой </w:t>
            </w:r>
            <w:r w:rsidR="005E4AD2">
              <w:t xml:space="preserve">для формирования цены </w:t>
            </w:r>
            <w:r w:rsidRPr="00476DD2">
              <w:t>договора и расчетов с поставщиками (подрядчиками, исполнителями)</w:t>
            </w:r>
          </w:p>
        </w:tc>
        <w:tc>
          <w:tcPr>
            <w:tcW w:w="2639" w:type="pct"/>
            <w:shd w:val="clear" w:color="auto" w:fill="FFFFFF" w:themeFill="background1"/>
            <w:vAlign w:val="center"/>
          </w:tcPr>
          <w:p w:rsidR="00625489" w:rsidRPr="00476DD2" w:rsidRDefault="00625489" w:rsidP="00B90861">
            <w:pPr>
              <w:jc w:val="center"/>
            </w:pPr>
            <w:r w:rsidRPr="00476DD2">
              <w:t>Рубль Российской Федерации</w:t>
            </w:r>
          </w:p>
        </w:tc>
      </w:tr>
    </w:tbl>
    <w:p w:rsidR="00A5739D" w:rsidRDefault="00A5739D" w:rsidP="00FE6A05">
      <w:pPr>
        <w:pStyle w:val="ConsNormal"/>
        <w:widowControl/>
        <w:ind w:right="0" w:firstLine="0"/>
        <w:jc w:val="both"/>
        <w:rPr>
          <w:rFonts w:ascii="Times New Roman" w:hAnsi="Times New Roman" w:cs="Times New Roman"/>
          <w:sz w:val="24"/>
          <w:szCs w:val="24"/>
        </w:rPr>
      </w:pPr>
    </w:p>
    <w:sectPr w:rsidR="00A5739D" w:rsidSect="00213F23">
      <w:pgSz w:w="11906" w:h="16838"/>
      <w:pgMar w:top="284"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37"/>
    <w:multiLevelType w:val="hybridMultilevel"/>
    <w:tmpl w:val="D63087F4"/>
    <w:lvl w:ilvl="0" w:tplc="014E7A4A">
      <w:start w:val="1"/>
      <w:numFmt w:val="decimal"/>
      <w:lvlText w:val="%1."/>
      <w:lvlJc w:val="left"/>
      <w:pPr>
        <w:tabs>
          <w:tab w:val="num" w:pos="852"/>
        </w:tabs>
        <w:ind w:left="852" w:hanging="78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AB03CBE"/>
    <w:multiLevelType w:val="hybridMultilevel"/>
    <w:tmpl w:val="4FA4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24416"/>
    <w:multiLevelType w:val="hybridMultilevel"/>
    <w:tmpl w:val="925E9836"/>
    <w:lvl w:ilvl="0" w:tplc="FD1A76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035EEB"/>
    <w:multiLevelType w:val="hybridMultilevel"/>
    <w:tmpl w:val="6E5E9D08"/>
    <w:lvl w:ilvl="0" w:tplc="5ACE2C0C">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6248C"/>
    <w:multiLevelType w:val="hybridMultilevel"/>
    <w:tmpl w:val="A6E068E2"/>
    <w:lvl w:ilvl="0" w:tplc="3BAA764C">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nsid w:val="16C36631"/>
    <w:multiLevelType w:val="hybridMultilevel"/>
    <w:tmpl w:val="0FA4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F749DB"/>
    <w:multiLevelType w:val="hybridMultilevel"/>
    <w:tmpl w:val="1C7AECA0"/>
    <w:lvl w:ilvl="0" w:tplc="FFFFFFFF">
      <w:start w:val="1"/>
      <w:numFmt w:val="bullet"/>
      <w:lvlText w:val=""/>
      <w:lvlJc w:val="left"/>
      <w:pPr>
        <w:tabs>
          <w:tab w:val="num" w:pos="360"/>
        </w:tabs>
        <w:ind w:left="0" w:firstLine="0"/>
      </w:pPr>
      <w:rPr>
        <w:rFonts w:ascii="Symbol" w:eastAsia="Times New Roman" w:hAnsi="Symbol" w:cs="Times New Roman" w:hint="default"/>
        <w:b/>
        <w:color w:val="000000"/>
        <w:sz w:val="26"/>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2A3E44"/>
    <w:multiLevelType w:val="hybridMultilevel"/>
    <w:tmpl w:val="91D2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D03FC"/>
    <w:multiLevelType w:val="hybridMultilevel"/>
    <w:tmpl w:val="FE6409BC"/>
    <w:lvl w:ilvl="0" w:tplc="8AFA24A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132195B"/>
    <w:multiLevelType w:val="hybridMultilevel"/>
    <w:tmpl w:val="C5C246B6"/>
    <w:lvl w:ilvl="0" w:tplc="8AFA24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522B0B"/>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1">
    <w:nsid w:val="33CC6716"/>
    <w:multiLevelType w:val="hybridMultilevel"/>
    <w:tmpl w:val="11CE6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2545C4"/>
    <w:multiLevelType w:val="hybridMultilevel"/>
    <w:tmpl w:val="4FF6F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20329C"/>
    <w:multiLevelType w:val="hybridMultilevel"/>
    <w:tmpl w:val="99C82F1E"/>
    <w:lvl w:ilvl="0" w:tplc="D9007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5C14C0"/>
    <w:multiLevelType w:val="hybridMultilevel"/>
    <w:tmpl w:val="7C7AD0DE"/>
    <w:lvl w:ilvl="0" w:tplc="EABA9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B078C"/>
    <w:multiLevelType w:val="hybridMultilevel"/>
    <w:tmpl w:val="2DAA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A64B0"/>
    <w:multiLevelType w:val="hybridMultilevel"/>
    <w:tmpl w:val="D0FCDB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910B47"/>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8">
    <w:nsid w:val="530652CB"/>
    <w:multiLevelType w:val="hybridMultilevel"/>
    <w:tmpl w:val="E7764BA4"/>
    <w:lvl w:ilvl="0" w:tplc="0E9A896E">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nsid w:val="57A06E23"/>
    <w:multiLevelType w:val="hybridMultilevel"/>
    <w:tmpl w:val="CDA0FA80"/>
    <w:lvl w:ilvl="0" w:tplc="2B70D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AD3E8B"/>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86F77"/>
    <w:multiLevelType w:val="hybridMultilevel"/>
    <w:tmpl w:val="2A4AD190"/>
    <w:lvl w:ilvl="0" w:tplc="0419000D">
      <w:start w:val="1"/>
      <w:numFmt w:val="bullet"/>
      <w:lvlText w:val=""/>
      <w:lvlJc w:val="left"/>
      <w:pPr>
        <w:tabs>
          <w:tab w:val="num" w:pos="1179"/>
        </w:tabs>
        <w:ind w:left="117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5A38C0"/>
    <w:multiLevelType w:val="hybridMultilevel"/>
    <w:tmpl w:val="2A50BE7A"/>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2600FD"/>
    <w:multiLevelType w:val="hybridMultilevel"/>
    <w:tmpl w:val="3522AB26"/>
    <w:lvl w:ilvl="0" w:tplc="F22411F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012B98"/>
    <w:multiLevelType w:val="hybridMultilevel"/>
    <w:tmpl w:val="E19219E4"/>
    <w:lvl w:ilvl="0" w:tplc="8924CF00">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5">
    <w:nsid w:val="67E86BC4"/>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32CA6"/>
    <w:multiLevelType w:val="multilevel"/>
    <w:tmpl w:val="99C82F1E"/>
    <w:lvl w:ilvl="0">
      <w:start w:val="1"/>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844107"/>
    <w:multiLevelType w:val="hybridMultilevel"/>
    <w:tmpl w:val="E33C33D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2952FA"/>
    <w:multiLevelType w:val="hybridMultilevel"/>
    <w:tmpl w:val="FD6A681C"/>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E0487"/>
    <w:multiLevelType w:val="hybridMultilevel"/>
    <w:tmpl w:val="DAFEBB76"/>
    <w:lvl w:ilvl="0" w:tplc="0419000F">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num w:numId="1">
    <w:abstractNumId w:val="16"/>
  </w:num>
  <w:num w:numId="2">
    <w:abstractNumId w:val="8"/>
  </w:num>
  <w:num w:numId="3">
    <w:abstractNumId w:val="9"/>
  </w:num>
  <w:num w:numId="4">
    <w:abstractNumId w:val="28"/>
  </w:num>
  <w:num w:numId="5">
    <w:abstractNumId w:val="27"/>
  </w:num>
  <w:num w:numId="6">
    <w:abstractNumId w:val="6"/>
  </w:num>
  <w:num w:numId="7">
    <w:abstractNumId w:val="22"/>
  </w:num>
  <w:num w:numId="8">
    <w:abstractNumId w:val="12"/>
  </w:num>
  <w:num w:numId="9">
    <w:abstractNumId w:val="11"/>
  </w:num>
  <w:num w:numId="10">
    <w:abstractNumId w:val="0"/>
  </w:num>
  <w:num w:numId="11">
    <w:abstractNumId w:val="13"/>
  </w:num>
  <w:num w:numId="12">
    <w:abstractNumId w:val="26"/>
  </w:num>
  <w:num w:numId="13">
    <w:abstractNumId w:val="3"/>
  </w:num>
  <w:num w:numId="14">
    <w:abstractNumId w:val="5"/>
  </w:num>
  <w:num w:numId="15">
    <w:abstractNumId w:val="10"/>
  </w:num>
  <w:num w:numId="16">
    <w:abstractNumId w:val="2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5"/>
  </w:num>
  <w:num w:numId="21">
    <w:abstractNumId w:val="18"/>
  </w:num>
  <w:num w:numId="22">
    <w:abstractNumId w:val="20"/>
  </w:num>
  <w:num w:numId="23">
    <w:abstractNumId w:val="2"/>
  </w:num>
  <w:num w:numId="24">
    <w:abstractNumId w:val="4"/>
  </w:num>
  <w:num w:numId="25">
    <w:abstractNumId w:val="19"/>
  </w:num>
  <w:num w:numId="26">
    <w:abstractNumId w:val="17"/>
  </w:num>
  <w:num w:numId="27">
    <w:abstractNumId w:val="14"/>
  </w:num>
  <w:num w:numId="28">
    <w:abstractNumId w:val="2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B2"/>
    <w:rsid w:val="00005027"/>
    <w:rsid w:val="00010A10"/>
    <w:rsid w:val="00013A28"/>
    <w:rsid w:val="000419BD"/>
    <w:rsid w:val="00041D28"/>
    <w:rsid w:val="00042F22"/>
    <w:rsid w:val="00044E26"/>
    <w:rsid w:val="00050ED1"/>
    <w:rsid w:val="00053695"/>
    <w:rsid w:val="000545D1"/>
    <w:rsid w:val="00060D77"/>
    <w:rsid w:val="00064856"/>
    <w:rsid w:val="00081D6B"/>
    <w:rsid w:val="00082610"/>
    <w:rsid w:val="00086180"/>
    <w:rsid w:val="00093613"/>
    <w:rsid w:val="00097DC4"/>
    <w:rsid w:val="000C03B9"/>
    <w:rsid w:val="000C0C0F"/>
    <w:rsid w:val="000C5A86"/>
    <w:rsid w:val="000C6507"/>
    <w:rsid w:val="000C74C8"/>
    <w:rsid w:val="000D0492"/>
    <w:rsid w:val="000D2B2A"/>
    <w:rsid w:val="000E0B3C"/>
    <w:rsid w:val="000F3465"/>
    <w:rsid w:val="000F75DD"/>
    <w:rsid w:val="001006B0"/>
    <w:rsid w:val="00101624"/>
    <w:rsid w:val="00102206"/>
    <w:rsid w:val="0010662D"/>
    <w:rsid w:val="001121EC"/>
    <w:rsid w:val="00117B62"/>
    <w:rsid w:val="001229C0"/>
    <w:rsid w:val="0012453D"/>
    <w:rsid w:val="0012537F"/>
    <w:rsid w:val="0013593F"/>
    <w:rsid w:val="00141044"/>
    <w:rsid w:val="00157B31"/>
    <w:rsid w:val="00162E34"/>
    <w:rsid w:val="001641D9"/>
    <w:rsid w:val="00165B16"/>
    <w:rsid w:val="001813FC"/>
    <w:rsid w:val="00191A05"/>
    <w:rsid w:val="001A486F"/>
    <w:rsid w:val="001A5317"/>
    <w:rsid w:val="001A7D11"/>
    <w:rsid w:val="001C0036"/>
    <w:rsid w:val="001D101F"/>
    <w:rsid w:val="001E1D48"/>
    <w:rsid w:val="001E6A22"/>
    <w:rsid w:val="001F169B"/>
    <w:rsid w:val="001F62CE"/>
    <w:rsid w:val="002037C5"/>
    <w:rsid w:val="00213F23"/>
    <w:rsid w:val="00232FB7"/>
    <w:rsid w:val="002342D4"/>
    <w:rsid w:val="00244064"/>
    <w:rsid w:val="00244ADA"/>
    <w:rsid w:val="00246410"/>
    <w:rsid w:val="002520CE"/>
    <w:rsid w:val="002605D8"/>
    <w:rsid w:val="00261475"/>
    <w:rsid w:val="002665BD"/>
    <w:rsid w:val="002665EF"/>
    <w:rsid w:val="00267C94"/>
    <w:rsid w:val="00270C4C"/>
    <w:rsid w:val="00285B42"/>
    <w:rsid w:val="0028614B"/>
    <w:rsid w:val="0029446A"/>
    <w:rsid w:val="00296D52"/>
    <w:rsid w:val="0029785B"/>
    <w:rsid w:val="002979B5"/>
    <w:rsid w:val="002A2234"/>
    <w:rsid w:val="002A28CA"/>
    <w:rsid w:val="002A2971"/>
    <w:rsid w:val="002A4696"/>
    <w:rsid w:val="002A48A8"/>
    <w:rsid w:val="002C5C58"/>
    <w:rsid w:val="002C65A8"/>
    <w:rsid w:val="002D18B8"/>
    <w:rsid w:val="002D57E2"/>
    <w:rsid w:val="002E3CCD"/>
    <w:rsid w:val="002F62DF"/>
    <w:rsid w:val="002F6C0D"/>
    <w:rsid w:val="002F6FAC"/>
    <w:rsid w:val="00305F40"/>
    <w:rsid w:val="00314B83"/>
    <w:rsid w:val="00323082"/>
    <w:rsid w:val="00332A65"/>
    <w:rsid w:val="00335EF3"/>
    <w:rsid w:val="003376E0"/>
    <w:rsid w:val="00342D1C"/>
    <w:rsid w:val="0035290E"/>
    <w:rsid w:val="00354AD2"/>
    <w:rsid w:val="003573F8"/>
    <w:rsid w:val="00371B12"/>
    <w:rsid w:val="00377B0D"/>
    <w:rsid w:val="003800A2"/>
    <w:rsid w:val="003822B2"/>
    <w:rsid w:val="00383051"/>
    <w:rsid w:val="00391EB6"/>
    <w:rsid w:val="00392687"/>
    <w:rsid w:val="003929AD"/>
    <w:rsid w:val="00394455"/>
    <w:rsid w:val="0039525D"/>
    <w:rsid w:val="003973E9"/>
    <w:rsid w:val="003A5209"/>
    <w:rsid w:val="003B3921"/>
    <w:rsid w:val="003B6526"/>
    <w:rsid w:val="003D03E5"/>
    <w:rsid w:val="003F0D15"/>
    <w:rsid w:val="00413B14"/>
    <w:rsid w:val="00421384"/>
    <w:rsid w:val="004251F4"/>
    <w:rsid w:val="00425402"/>
    <w:rsid w:val="004312B8"/>
    <w:rsid w:val="004357E8"/>
    <w:rsid w:val="004427C9"/>
    <w:rsid w:val="00456428"/>
    <w:rsid w:val="00465658"/>
    <w:rsid w:val="00465DD9"/>
    <w:rsid w:val="00473A18"/>
    <w:rsid w:val="00475D59"/>
    <w:rsid w:val="00476F95"/>
    <w:rsid w:val="00481424"/>
    <w:rsid w:val="00485B3F"/>
    <w:rsid w:val="004A656C"/>
    <w:rsid w:val="004A72D0"/>
    <w:rsid w:val="004B067A"/>
    <w:rsid w:val="004B14AD"/>
    <w:rsid w:val="004B2058"/>
    <w:rsid w:val="004B2769"/>
    <w:rsid w:val="004B5050"/>
    <w:rsid w:val="004B683C"/>
    <w:rsid w:val="004C1D5D"/>
    <w:rsid w:val="004C3308"/>
    <w:rsid w:val="004C3B84"/>
    <w:rsid w:val="004D4FA3"/>
    <w:rsid w:val="004E12B0"/>
    <w:rsid w:val="004E70B6"/>
    <w:rsid w:val="004F5698"/>
    <w:rsid w:val="004F6E88"/>
    <w:rsid w:val="00503949"/>
    <w:rsid w:val="00506E54"/>
    <w:rsid w:val="00511F51"/>
    <w:rsid w:val="005124E5"/>
    <w:rsid w:val="00517418"/>
    <w:rsid w:val="005220C5"/>
    <w:rsid w:val="0052371C"/>
    <w:rsid w:val="00523ABC"/>
    <w:rsid w:val="00524DB7"/>
    <w:rsid w:val="005270EB"/>
    <w:rsid w:val="00531097"/>
    <w:rsid w:val="0054064A"/>
    <w:rsid w:val="00541CFE"/>
    <w:rsid w:val="005462C9"/>
    <w:rsid w:val="0055245D"/>
    <w:rsid w:val="00561984"/>
    <w:rsid w:val="00564343"/>
    <w:rsid w:val="00566FDC"/>
    <w:rsid w:val="005676AB"/>
    <w:rsid w:val="00571D7B"/>
    <w:rsid w:val="00585FA0"/>
    <w:rsid w:val="00587DCF"/>
    <w:rsid w:val="00597016"/>
    <w:rsid w:val="0059720B"/>
    <w:rsid w:val="005A09D5"/>
    <w:rsid w:val="005A29B6"/>
    <w:rsid w:val="005A3274"/>
    <w:rsid w:val="005B1D6D"/>
    <w:rsid w:val="005C1133"/>
    <w:rsid w:val="005D69C0"/>
    <w:rsid w:val="005D6DE5"/>
    <w:rsid w:val="005E0E6F"/>
    <w:rsid w:val="005E4AD2"/>
    <w:rsid w:val="005F403E"/>
    <w:rsid w:val="005F4ED8"/>
    <w:rsid w:val="006009F9"/>
    <w:rsid w:val="0060604C"/>
    <w:rsid w:val="00607095"/>
    <w:rsid w:val="00613039"/>
    <w:rsid w:val="0061422E"/>
    <w:rsid w:val="00616D36"/>
    <w:rsid w:val="00620F3A"/>
    <w:rsid w:val="00625489"/>
    <w:rsid w:val="00633BB2"/>
    <w:rsid w:val="00634324"/>
    <w:rsid w:val="00634AE2"/>
    <w:rsid w:val="00635B43"/>
    <w:rsid w:val="00636D47"/>
    <w:rsid w:val="00642442"/>
    <w:rsid w:val="00644EFE"/>
    <w:rsid w:val="00650ACA"/>
    <w:rsid w:val="00651106"/>
    <w:rsid w:val="0065111D"/>
    <w:rsid w:val="006576B1"/>
    <w:rsid w:val="00670181"/>
    <w:rsid w:val="00690D30"/>
    <w:rsid w:val="006A21E0"/>
    <w:rsid w:val="006A23BA"/>
    <w:rsid w:val="006A37FF"/>
    <w:rsid w:val="006A5B90"/>
    <w:rsid w:val="006B0CEC"/>
    <w:rsid w:val="006B44DD"/>
    <w:rsid w:val="006C1E05"/>
    <w:rsid w:val="006C2459"/>
    <w:rsid w:val="006C7D47"/>
    <w:rsid w:val="006C7EE7"/>
    <w:rsid w:val="006D59C5"/>
    <w:rsid w:val="006E1F5E"/>
    <w:rsid w:val="006E5670"/>
    <w:rsid w:val="006F3328"/>
    <w:rsid w:val="00706A51"/>
    <w:rsid w:val="007125DD"/>
    <w:rsid w:val="007135E2"/>
    <w:rsid w:val="007136F5"/>
    <w:rsid w:val="00713FF1"/>
    <w:rsid w:val="0071578D"/>
    <w:rsid w:val="007203C9"/>
    <w:rsid w:val="007227BE"/>
    <w:rsid w:val="0072361F"/>
    <w:rsid w:val="00723794"/>
    <w:rsid w:val="0072667D"/>
    <w:rsid w:val="00732700"/>
    <w:rsid w:val="007339F9"/>
    <w:rsid w:val="00740AC1"/>
    <w:rsid w:val="00743B52"/>
    <w:rsid w:val="0074722B"/>
    <w:rsid w:val="00747847"/>
    <w:rsid w:val="0075674B"/>
    <w:rsid w:val="00765CC4"/>
    <w:rsid w:val="00767161"/>
    <w:rsid w:val="00774248"/>
    <w:rsid w:val="00776468"/>
    <w:rsid w:val="00782FC5"/>
    <w:rsid w:val="00784BB0"/>
    <w:rsid w:val="00787AA0"/>
    <w:rsid w:val="007920B8"/>
    <w:rsid w:val="0079666B"/>
    <w:rsid w:val="007A2AFD"/>
    <w:rsid w:val="007A7A95"/>
    <w:rsid w:val="007B1F84"/>
    <w:rsid w:val="007B3EDA"/>
    <w:rsid w:val="007B70DA"/>
    <w:rsid w:val="007C5B62"/>
    <w:rsid w:val="007C6141"/>
    <w:rsid w:val="007C6B4B"/>
    <w:rsid w:val="007D2733"/>
    <w:rsid w:val="007D5E05"/>
    <w:rsid w:val="007E02FA"/>
    <w:rsid w:val="007E0432"/>
    <w:rsid w:val="007F1646"/>
    <w:rsid w:val="007F3947"/>
    <w:rsid w:val="007F7E82"/>
    <w:rsid w:val="00820B7D"/>
    <w:rsid w:val="00824D9F"/>
    <w:rsid w:val="00824F88"/>
    <w:rsid w:val="00832692"/>
    <w:rsid w:val="00832C31"/>
    <w:rsid w:val="0084680A"/>
    <w:rsid w:val="008473A6"/>
    <w:rsid w:val="008554B7"/>
    <w:rsid w:val="00860AF2"/>
    <w:rsid w:val="0086234D"/>
    <w:rsid w:val="008635A3"/>
    <w:rsid w:val="00863E56"/>
    <w:rsid w:val="00865F08"/>
    <w:rsid w:val="0087046C"/>
    <w:rsid w:val="00875106"/>
    <w:rsid w:val="008808F5"/>
    <w:rsid w:val="00881DB7"/>
    <w:rsid w:val="008A035F"/>
    <w:rsid w:val="008A5AF0"/>
    <w:rsid w:val="008A6B55"/>
    <w:rsid w:val="008B39E2"/>
    <w:rsid w:val="008B4B3A"/>
    <w:rsid w:val="008B6176"/>
    <w:rsid w:val="008B77BC"/>
    <w:rsid w:val="008C3B34"/>
    <w:rsid w:val="008C70D0"/>
    <w:rsid w:val="008D4A0F"/>
    <w:rsid w:val="008E1C2A"/>
    <w:rsid w:val="008E45D8"/>
    <w:rsid w:val="008F4FFC"/>
    <w:rsid w:val="009001E2"/>
    <w:rsid w:val="009106EA"/>
    <w:rsid w:val="00912B13"/>
    <w:rsid w:val="0091479D"/>
    <w:rsid w:val="009307F3"/>
    <w:rsid w:val="0094001F"/>
    <w:rsid w:val="0094077D"/>
    <w:rsid w:val="009422A3"/>
    <w:rsid w:val="009450F9"/>
    <w:rsid w:val="009464AF"/>
    <w:rsid w:val="00946B5C"/>
    <w:rsid w:val="009609F4"/>
    <w:rsid w:val="00966CFA"/>
    <w:rsid w:val="0097227F"/>
    <w:rsid w:val="009767A8"/>
    <w:rsid w:val="00984D40"/>
    <w:rsid w:val="0099329C"/>
    <w:rsid w:val="00994E85"/>
    <w:rsid w:val="0099643E"/>
    <w:rsid w:val="0099750C"/>
    <w:rsid w:val="009B38F1"/>
    <w:rsid w:val="009B7894"/>
    <w:rsid w:val="009B7CFC"/>
    <w:rsid w:val="009C1DAD"/>
    <w:rsid w:val="009D031D"/>
    <w:rsid w:val="009D4957"/>
    <w:rsid w:val="009D72EB"/>
    <w:rsid w:val="009D7505"/>
    <w:rsid w:val="009E3299"/>
    <w:rsid w:val="009E5782"/>
    <w:rsid w:val="009F3D5E"/>
    <w:rsid w:val="009F71B6"/>
    <w:rsid w:val="00A05205"/>
    <w:rsid w:val="00A103A4"/>
    <w:rsid w:val="00A17A5A"/>
    <w:rsid w:val="00A21D87"/>
    <w:rsid w:val="00A2357D"/>
    <w:rsid w:val="00A30A0C"/>
    <w:rsid w:val="00A3268F"/>
    <w:rsid w:val="00A41763"/>
    <w:rsid w:val="00A45E73"/>
    <w:rsid w:val="00A46363"/>
    <w:rsid w:val="00A4707F"/>
    <w:rsid w:val="00A502EF"/>
    <w:rsid w:val="00A51C82"/>
    <w:rsid w:val="00A540B6"/>
    <w:rsid w:val="00A54219"/>
    <w:rsid w:val="00A55444"/>
    <w:rsid w:val="00A56738"/>
    <w:rsid w:val="00A5739D"/>
    <w:rsid w:val="00A61D40"/>
    <w:rsid w:val="00A659E5"/>
    <w:rsid w:val="00A662E1"/>
    <w:rsid w:val="00A66B5E"/>
    <w:rsid w:val="00A73D19"/>
    <w:rsid w:val="00A81B54"/>
    <w:rsid w:val="00A82236"/>
    <w:rsid w:val="00A840D7"/>
    <w:rsid w:val="00A962A8"/>
    <w:rsid w:val="00AA2C0B"/>
    <w:rsid w:val="00AA31C0"/>
    <w:rsid w:val="00AB3EAA"/>
    <w:rsid w:val="00AB5E63"/>
    <w:rsid w:val="00AB77FB"/>
    <w:rsid w:val="00AC0080"/>
    <w:rsid w:val="00AC1060"/>
    <w:rsid w:val="00AD0526"/>
    <w:rsid w:val="00AD6BA0"/>
    <w:rsid w:val="00AE29C0"/>
    <w:rsid w:val="00AE3BD9"/>
    <w:rsid w:val="00AE4F31"/>
    <w:rsid w:val="00AF549F"/>
    <w:rsid w:val="00B004DB"/>
    <w:rsid w:val="00B00A90"/>
    <w:rsid w:val="00B02F09"/>
    <w:rsid w:val="00B10EA8"/>
    <w:rsid w:val="00B1533B"/>
    <w:rsid w:val="00B1557B"/>
    <w:rsid w:val="00B26FC5"/>
    <w:rsid w:val="00B33F6C"/>
    <w:rsid w:val="00B41D07"/>
    <w:rsid w:val="00B44467"/>
    <w:rsid w:val="00B44741"/>
    <w:rsid w:val="00B462C2"/>
    <w:rsid w:val="00B4664F"/>
    <w:rsid w:val="00B53F15"/>
    <w:rsid w:val="00B62AD7"/>
    <w:rsid w:val="00B645C7"/>
    <w:rsid w:val="00B674D9"/>
    <w:rsid w:val="00B70011"/>
    <w:rsid w:val="00B70AF0"/>
    <w:rsid w:val="00B724B6"/>
    <w:rsid w:val="00B724CE"/>
    <w:rsid w:val="00B8651B"/>
    <w:rsid w:val="00B87DA1"/>
    <w:rsid w:val="00B90861"/>
    <w:rsid w:val="00B96B21"/>
    <w:rsid w:val="00BA13C7"/>
    <w:rsid w:val="00BA655E"/>
    <w:rsid w:val="00BB0F03"/>
    <w:rsid w:val="00BB30B2"/>
    <w:rsid w:val="00BC0A74"/>
    <w:rsid w:val="00BD01D4"/>
    <w:rsid w:val="00BD2141"/>
    <w:rsid w:val="00BE0BC0"/>
    <w:rsid w:val="00BE23FF"/>
    <w:rsid w:val="00BF1AE4"/>
    <w:rsid w:val="00C00A5F"/>
    <w:rsid w:val="00C072D8"/>
    <w:rsid w:val="00C075D5"/>
    <w:rsid w:val="00C1223B"/>
    <w:rsid w:val="00C12CB2"/>
    <w:rsid w:val="00C13CEF"/>
    <w:rsid w:val="00C16A0A"/>
    <w:rsid w:val="00C20F75"/>
    <w:rsid w:val="00C23D1B"/>
    <w:rsid w:val="00C31C27"/>
    <w:rsid w:val="00C34A88"/>
    <w:rsid w:val="00C40B89"/>
    <w:rsid w:val="00C40BBC"/>
    <w:rsid w:val="00C415FF"/>
    <w:rsid w:val="00C430B2"/>
    <w:rsid w:val="00C50130"/>
    <w:rsid w:val="00C513DC"/>
    <w:rsid w:val="00C556B0"/>
    <w:rsid w:val="00C56D37"/>
    <w:rsid w:val="00C733E3"/>
    <w:rsid w:val="00C82B40"/>
    <w:rsid w:val="00C83072"/>
    <w:rsid w:val="00C84541"/>
    <w:rsid w:val="00C902F3"/>
    <w:rsid w:val="00C93CB1"/>
    <w:rsid w:val="00C9465F"/>
    <w:rsid w:val="00C967B3"/>
    <w:rsid w:val="00CA3155"/>
    <w:rsid w:val="00CA4948"/>
    <w:rsid w:val="00CA49E7"/>
    <w:rsid w:val="00CA60C0"/>
    <w:rsid w:val="00CB6939"/>
    <w:rsid w:val="00CD1F5C"/>
    <w:rsid w:val="00CD5993"/>
    <w:rsid w:val="00CD7B15"/>
    <w:rsid w:val="00CF4370"/>
    <w:rsid w:val="00CF4FAB"/>
    <w:rsid w:val="00CF7779"/>
    <w:rsid w:val="00D0218C"/>
    <w:rsid w:val="00D02ADB"/>
    <w:rsid w:val="00D06B17"/>
    <w:rsid w:val="00D0724A"/>
    <w:rsid w:val="00D1481E"/>
    <w:rsid w:val="00D15934"/>
    <w:rsid w:val="00D160A1"/>
    <w:rsid w:val="00D22B29"/>
    <w:rsid w:val="00D31333"/>
    <w:rsid w:val="00D31BC8"/>
    <w:rsid w:val="00D41331"/>
    <w:rsid w:val="00D41CD8"/>
    <w:rsid w:val="00D431E2"/>
    <w:rsid w:val="00D50C70"/>
    <w:rsid w:val="00D52F31"/>
    <w:rsid w:val="00D53770"/>
    <w:rsid w:val="00D603BD"/>
    <w:rsid w:val="00D61CAC"/>
    <w:rsid w:val="00D649D7"/>
    <w:rsid w:val="00D66FCB"/>
    <w:rsid w:val="00D802C1"/>
    <w:rsid w:val="00D92E1D"/>
    <w:rsid w:val="00D94273"/>
    <w:rsid w:val="00D95AEB"/>
    <w:rsid w:val="00D9717F"/>
    <w:rsid w:val="00DA2905"/>
    <w:rsid w:val="00DA53F9"/>
    <w:rsid w:val="00DA5580"/>
    <w:rsid w:val="00DC096F"/>
    <w:rsid w:val="00DC1AB7"/>
    <w:rsid w:val="00DC38D2"/>
    <w:rsid w:val="00DD0590"/>
    <w:rsid w:val="00DD2297"/>
    <w:rsid w:val="00DD58DE"/>
    <w:rsid w:val="00DE1196"/>
    <w:rsid w:val="00DE11EE"/>
    <w:rsid w:val="00DE35EE"/>
    <w:rsid w:val="00DE697F"/>
    <w:rsid w:val="00DF3E27"/>
    <w:rsid w:val="00DF6392"/>
    <w:rsid w:val="00E065A4"/>
    <w:rsid w:val="00E0664E"/>
    <w:rsid w:val="00E07A7C"/>
    <w:rsid w:val="00E121EE"/>
    <w:rsid w:val="00E167E4"/>
    <w:rsid w:val="00E179EB"/>
    <w:rsid w:val="00E21A60"/>
    <w:rsid w:val="00E305B3"/>
    <w:rsid w:val="00E33D5D"/>
    <w:rsid w:val="00E34C72"/>
    <w:rsid w:val="00E539F4"/>
    <w:rsid w:val="00E545BE"/>
    <w:rsid w:val="00E63E83"/>
    <w:rsid w:val="00E70EF6"/>
    <w:rsid w:val="00E75996"/>
    <w:rsid w:val="00E80201"/>
    <w:rsid w:val="00E87116"/>
    <w:rsid w:val="00EA12BE"/>
    <w:rsid w:val="00EA377F"/>
    <w:rsid w:val="00EA3A90"/>
    <w:rsid w:val="00EA4339"/>
    <w:rsid w:val="00EB242B"/>
    <w:rsid w:val="00EB399C"/>
    <w:rsid w:val="00EC3446"/>
    <w:rsid w:val="00EC4D51"/>
    <w:rsid w:val="00EC610F"/>
    <w:rsid w:val="00ED38E5"/>
    <w:rsid w:val="00ED500C"/>
    <w:rsid w:val="00ED5782"/>
    <w:rsid w:val="00EE029D"/>
    <w:rsid w:val="00EE30E4"/>
    <w:rsid w:val="00EE33C2"/>
    <w:rsid w:val="00EE43BA"/>
    <w:rsid w:val="00EF2DAE"/>
    <w:rsid w:val="00EF5140"/>
    <w:rsid w:val="00EF5A7E"/>
    <w:rsid w:val="00EF5B2E"/>
    <w:rsid w:val="00EF7453"/>
    <w:rsid w:val="00F035ED"/>
    <w:rsid w:val="00F03CB6"/>
    <w:rsid w:val="00F07F96"/>
    <w:rsid w:val="00F14EB6"/>
    <w:rsid w:val="00F266D6"/>
    <w:rsid w:val="00F34C3C"/>
    <w:rsid w:val="00F354FF"/>
    <w:rsid w:val="00F41B7C"/>
    <w:rsid w:val="00F5361E"/>
    <w:rsid w:val="00F54454"/>
    <w:rsid w:val="00F55249"/>
    <w:rsid w:val="00F62081"/>
    <w:rsid w:val="00F65E07"/>
    <w:rsid w:val="00F716A3"/>
    <w:rsid w:val="00F85913"/>
    <w:rsid w:val="00F91B3E"/>
    <w:rsid w:val="00F938B2"/>
    <w:rsid w:val="00FA08E2"/>
    <w:rsid w:val="00FA2370"/>
    <w:rsid w:val="00FA4AA8"/>
    <w:rsid w:val="00FB231D"/>
    <w:rsid w:val="00FB415B"/>
    <w:rsid w:val="00FC53F7"/>
    <w:rsid w:val="00FD2D17"/>
    <w:rsid w:val="00FD408F"/>
    <w:rsid w:val="00FE3CF7"/>
    <w:rsid w:val="00FE5FFA"/>
    <w:rsid w:val="00FE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503">
      <w:bodyDiv w:val="1"/>
      <w:marLeft w:val="0"/>
      <w:marRight w:val="0"/>
      <w:marTop w:val="0"/>
      <w:marBottom w:val="0"/>
      <w:divBdr>
        <w:top w:val="none" w:sz="0" w:space="0" w:color="auto"/>
        <w:left w:val="none" w:sz="0" w:space="0" w:color="auto"/>
        <w:bottom w:val="none" w:sz="0" w:space="0" w:color="auto"/>
        <w:right w:val="none" w:sz="0" w:space="0" w:color="auto"/>
      </w:divBdr>
    </w:div>
    <w:div w:id="131293103">
      <w:bodyDiv w:val="1"/>
      <w:marLeft w:val="0"/>
      <w:marRight w:val="0"/>
      <w:marTop w:val="0"/>
      <w:marBottom w:val="0"/>
      <w:divBdr>
        <w:top w:val="none" w:sz="0" w:space="0" w:color="auto"/>
        <w:left w:val="none" w:sz="0" w:space="0" w:color="auto"/>
        <w:bottom w:val="none" w:sz="0" w:space="0" w:color="auto"/>
        <w:right w:val="none" w:sz="0" w:space="0" w:color="auto"/>
      </w:divBdr>
    </w:div>
    <w:div w:id="415638299">
      <w:bodyDiv w:val="1"/>
      <w:marLeft w:val="0"/>
      <w:marRight w:val="0"/>
      <w:marTop w:val="0"/>
      <w:marBottom w:val="0"/>
      <w:divBdr>
        <w:top w:val="none" w:sz="0" w:space="0" w:color="auto"/>
        <w:left w:val="none" w:sz="0" w:space="0" w:color="auto"/>
        <w:bottom w:val="none" w:sz="0" w:space="0" w:color="auto"/>
        <w:right w:val="none" w:sz="0" w:space="0" w:color="auto"/>
      </w:divBdr>
    </w:div>
    <w:div w:id="705905754">
      <w:bodyDiv w:val="1"/>
      <w:marLeft w:val="0"/>
      <w:marRight w:val="0"/>
      <w:marTop w:val="0"/>
      <w:marBottom w:val="0"/>
      <w:divBdr>
        <w:top w:val="none" w:sz="0" w:space="0" w:color="auto"/>
        <w:left w:val="none" w:sz="0" w:space="0" w:color="auto"/>
        <w:bottom w:val="none" w:sz="0" w:space="0" w:color="auto"/>
        <w:right w:val="none" w:sz="0" w:space="0" w:color="auto"/>
      </w:divBdr>
    </w:div>
    <w:div w:id="741757922">
      <w:bodyDiv w:val="1"/>
      <w:marLeft w:val="0"/>
      <w:marRight w:val="0"/>
      <w:marTop w:val="0"/>
      <w:marBottom w:val="0"/>
      <w:divBdr>
        <w:top w:val="none" w:sz="0" w:space="0" w:color="auto"/>
        <w:left w:val="none" w:sz="0" w:space="0" w:color="auto"/>
        <w:bottom w:val="none" w:sz="0" w:space="0" w:color="auto"/>
        <w:right w:val="none" w:sz="0" w:space="0" w:color="auto"/>
      </w:divBdr>
      <w:divsChild>
        <w:div w:id="1128013480">
          <w:marLeft w:val="0"/>
          <w:marRight w:val="0"/>
          <w:marTop w:val="0"/>
          <w:marBottom w:val="0"/>
          <w:divBdr>
            <w:top w:val="none" w:sz="0" w:space="0" w:color="auto"/>
            <w:left w:val="none" w:sz="0" w:space="0" w:color="auto"/>
            <w:bottom w:val="none" w:sz="0" w:space="0" w:color="auto"/>
            <w:right w:val="none" w:sz="0" w:space="0" w:color="auto"/>
          </w:divBdr>
          <w:divsChild>
            <w:div w:id="2002730180">
              <w:marLeft w:val="0"/>
              <w:marRight w:val="0"/>
              <w:marTop w:val="0"/>
              <w:marBottom w:val="0"/>
              <w:divBdr>
                <w:top w:val="none" w:sz="0" w:space="0" w:color="auto"/>
                <w:left w:val="none" w:sz="0" w:space="0" w:color="auto"/>
                <w:bottom w:val="none" w:sz="0" w:space="0" w:color="auto"/>
                <w:right w:val="none" w:sz="0" w:space="0" w:color="auto"/>
              </w:divBdr>
              <w:divsChild>
                <w:div w:id="128403621">
                  <w:marLeft w:val="0"/>
                  <w:marRight w:val="0"/>
                  <w:marTop w:val="0"/>
                  <w:marBottom w:val="0"/>
                  <w:divBdr>
                    <w:top w:val="none" w:sz="0" w:space="0" w:color="auto"/>
                    <w:left w:val="none" w:sz="0" w:space="0" w:color="auto"/>
                    <w:bottom w:val="none" w:sz="0" w:space="0" w:color="auto"/>
                    <w:right w:val="none" w:sz="0" w:space="0" w:color="auto"/>
                  </w:divBdr>
                  <w:divsChild>
                    <w:div w:id="2139371878">
                      <w:marLeft w:val="0"/>
                      <w:marRight w:val="0"/>
                      <w:marTop w:val="60"/>
                      <w:marBottom w:val="30"/>
                      <w:divBdr>
                        <w:top w:val="none" w:sz="0" w:space="0" w:color="auto"/>
                        <w:left w:val="none" w:sz="0" w:space="0" w:color="auto"/>
                        <w:bottom w:val="none" w:sz="0" w:space="0" w:color="auto"/>
                        <w:right w:val="none" w:sz="0" w:space="0" w:color="auto"/>
                      </w:divBdr>
                      <w:divsChild>
                        <w:div w:id="1057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3723">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
            <w:div w:id="1927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544">
      <w:bodyDiv w:val="1"/>
      <w:marLeft w:val="0"/>
      <w:marRight w:val="0"/>
      <w:marTop w:val="0"/>
      <w:marBottom w:val="0"/>
      <w:divBdr>
        <w:top w:val="none" w:sz="0" w:space="0" w:color="auto"/>
        <w:left w:val="none" w:sz="0" w:space="0" w:color="auto"/>
        <w:bottom w:val="none" w:sz="0" w:space="0" w:color="auto"/>
        <w:right w:val="none" w:sz="0" w:space="0" w:color="auto"/>
      </w:divBdr>
    </w:div>
    <w:div w:id="975722485">
      <w:bodyDiv w:val="1"/>
      <w:marLeft w:val="0"/>
      <w:marRight w:val="0"/>
      <w:marTop w:val="0"/>
      <w:marBottom w:val="0"/>
      <w:divBdr>
        <w:top w:val="none" w:sz="0" w:space="0" w:color="auto"/>
        <w:left w:val="none" w:sz="0" w:space="0" w:color="auto"/>
        <w:bottom w:val="none" w:sz="0" w:space="0" w:color="auto"/>
        <w:right w:val="none" w:sz="0" w:space="0" w:color="auto"/>
      </w:divBdr>
    </w:div>
    <w:div w:id="1009789810">
      <w:bodyDiv w:val="1"/>
      <w:marLeft w:val="0"/>
      <w:marRight w:val="0"/>
      <w:marTop w:val="0"/>
      <w:marBottom w:val="0"/>
      <w:divBdr>
        <w:top w:val="none" w:sz="0" w:space="0" w:color="auto"/>
        <w:left w:val="none" w:sz="0" w:space="0" w:color="auto"/>
        <w:bottom w:val="none" w:sz="0" w:space="0" w:color="auto"/>
        <w:right w:val="none" w:sz="0" w:space="0" w:color="auto"/>
      </w:divBdr>
    </w:div>
    <w:div w:id="1154251792">
      <w:bodyDiv w:val="1"/>
      <w:marLeft w:val="0"/>
      <w:marRight w:val="0"/>
      <w:marTop w:val="0"/>
      <w:marBottom w:val="0"/>
      <w:divBdr>
        <w:top w:val="none" w:sz="0" w:space="0" w:color="auto"/>
        <w:left w:val="none" w:sz="0" w:space="0" w:color="auto"/>
        <w:bottom w:val="none" w:sz="0" w:space="0" w:color="auto"/>
        <w:right w:val="none" w:sz="0" w:space="0" w:color="auto"/>
      </w:divBdr>
    </w:div>
    <w:div w:id="1475101514">
      <w:bodyDiv w:val="1"/>
      <w:marLeft w:val="0"/>
      <w:marRight w:val="0"/>
      <w:marTop w:val="0"/>
      <w:marBottom w:val="0"/>
      <w:divBdr>
        <w:top w:val="none" w:sz="0" w:space="0" w:color="auto"/>
        <w:left w:val="none" w:sz="0" w:space="0" w:color="auto"/>
        <w:bottom w:val="none" w:sz="0" w:space="0" w:color="auto"/>
        <w:right w:val="none" w:sz="0" w:space="0" w:color="auto"/>
      </w:divBdr>
    </w:div>
    <w:div w:id="1606766419">
      <w:bodyDiv w:val="1"/>
      <w:marLeft w:val="0"/>
      <w:marRight w:val="0"/>
      <w:marTop w:val="0"/>
      <w:marBottom w:val="0"/>
      <w:divBdr>
        <w:top w:val="none" w:sz="0" w:space="0" w:color="auto"/>
        <w:left w:val="none" w:sz="0" w:space="0" w:color="auto"/>
        <w:bottom w:val="none" w:sz="0" w:space="0" w:color="auto"/>
        <w:right w:val="none" w:sz="0" w:space="0" w:color="auto"/>
      </w:divBdr>
    </w:div>
    <w:div w:id="1739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jks24.ru" TargetMode="External"/><Relationship Id="rId3" Type="http://schemas.openxmlformats.org/officeDocument/2006/relationships/styles" Target="styles.xml"/><Relationship Id="rId7" Type="http://schemas.openxmlformats.org/officeDocument/2006/relationships/hyperlink" Target="http://www.jks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ks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A5A6-83E5-4632-AE80-93214553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Садовая</dc:creator>
  <cp:lastModifiedBy>Шишкина</cp:lastModifiedBy>
  <cp:revision>2</cp:revision>
  <cp:lastPrinted>2018-02-16T02:38:00Z</cp:lastPrinted>
  <dcterms:created xsi:type="dcterms:W3CDTF">2019-09-23T07:43:00Z</dcterms:created>
  <dcterms:modified xsi:type="dcterms:W3CDTF">2019-09-23T07:43:00Z</dcterms:modified>
</cp:coreProperties>
</file>